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_Toc193024528"/>
      <w:r>
        <w:rPr>
          <w:rFonts w:hint="default" w:ascii="Arial" w:hAnsi="Arial" w:cs="Arial"/>
          <w:b/>
          <w:color w:val="auto"/>
          <w:sz w:val="24"/>
          <w:szCs w:val="24"/>
          <w:highlight w:val="none"/>
          <w:lang w:eastAsia="zh-CN"/>
        </w:rPr>
        <w:t>3GPP TSG-RAN WG4 Meeting #</w:t>
      </w:r>
      <w:r>
        <w:rPr>
          <w:rFonts w:hint="eastAsia" w:cs="Arial"/>
          <w:b/>
          <w:color w:val="auto"/>
          <w:sz w:val="24"/>
          <w:szCs w:val="24"/>
          <w:highlight w:val="none"/>
          <w:lang w:val="en-US" w:eastAsia="zh-CN"/>
        </w:rPr>
        <w:t>101bis</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R4-22013</w:t>
      </w:r>
      <w:r>
        <w:rPr>
          <w:rFonts w:hint="eastAsia" w:cs="Arial"/>
          <w:b/>
          <w:color w:val="auto"/>
          <w:sz w:val="24"/>
          <w:szCs w:val="24"/>
          <w:highlight w:val="none"/>
          <w:lang w:val="en-US" w:eastAsia="zh-CN"/>
        </w:rPr>
        <w:t>44</w:t>
      </w:r>
      <w:bookmarkStart w:id="3" w:name="_GoBack"/>
      <w:bookmarkEnd w:id="3"/>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eastAsia" w:cs="Arial"/>
          <w:b/>
          <w:color w:val="auto"/>
          <w:sz w:val="24"/>
          <w:szCs w:val="24"/>
          <w:highlight w:val="none"/>
          <w:lang w:val="en-US" w:eastAsia="zh-CN"/>
        </w:rPr>
        <w:t>Jan</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1</w:t>
      </w:r>
      <w:r>
        <w:rPr>
          <w:rFonts w:hint="eastAsia" w:cs="Arial"/>
          <w:b/>
          <w:color w:val="auto"/>
          <w:sz w:val="24"/>
          <w:szCs w:val="24"/>
          <w:highlight w:val="none"/>
          <w:lang w:val="en-US" w:eastAsia="zh-CN"/>
        </w:rPr>
        <w:t>7</w:t>
      </w:r>
      <w:r>
        <w:rPr>
          <w:rFonts w:hint="default" w:ascii="Arial" w:hAnsi="Arial" w:cs="Arial"/>
          <w:b/>
          <w:color w:val="auto"/>
          <w:sz w:val="24"/>
          <w:szCs w:val="24"/>
          <w:highlight w:val="none"/>
          <w:lang w:eastAsia="zh-CN"/>
        </w:rPr>
        <w:t>-</w:t>
      </w:r>
      <w:r>
        <w:rPr>
          <w:rFonts w:hint="eastAsia" w:cs="Arial"/>
          <w:b/>
          <w:color w:val="auto"/>
          <w:sz w:val="24"/>
          <w:szCs w:val="24"/>
          <w:highlight w:val="none"/>
          <w:lang w:val="en-US" w:eastAsia="zh-CN"/>
        </w:rPr>
        <w:t>25</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ascii="Arial" w:hAnsi="Arial" w:cs="Arial"/>
          <w:b w:val="0"/>
          <w:bCs/>
          <w:color w:val="auto"/>
          <w:sz w:val="20"/>
          <w:szCs w:val="20"/>
          <w:lang w:val="en-US" w:eastAsia="zh-CN"/>
        </w:rPr>
        <w:t>Further d</w:t>
      </w:r>
      <w:r>
        <w:rPr>
          <w:rFonts w:hint="default" w:ascii="Arial" w:hAnsi="Arial" w:cs="Arial"/>
          <w:b w:val="0"/>
          <w:bCs/>
          <w:color w:val="auto"/>
          <w:sz w:val="20"/>
          <w:szCs w:val="20"/>
          <w:lang w:val="en-US" w:eastAsia="zh-CN"/>
        </w:rPr>
        <w:t xml:space="preserve">iscussion on </w:t>
      </w:r>
      <w:r>
        <w:rPr>
          <w:rFonts w:hint="eastAsia" w:cs="Arial"/>
          <w:b w:val="0"/>
          <w:bCs/>
          <w:color w:val="auto"/>
          <w:sz w:val="20"/>
          <w:szCs w:val="20"/>
          <w:lang w:val="en-US" w:eastAsia="zh-CN"/>
        </w:rPr>
        <w:t xml:space="preserve">FR1 </w:t>
      </w:r>
      <w:r>
        <w:rPr>
          <w:rFonts w:hint="default" w:ascii="Arial" w:hAnsi="Arial" w:cs="Arial"/>
          <w:b w:val="0"/>
          <w:bCs/>
          <w:color w:val="auto"/>
          <w:sz w:val="20"/>
          <w:szCs w:val="20"/>
          <w:lang w:val="en-US" w:eastAsia="zh-CN"/>
        </w:rPr>
        <w:t>Red</w:t>
      </w:r>
      <w:r>
        <w:rPr>
          <w:rFonts w:hint="eastAsia" w:cs="Arial"/>
          <w:b w:val="0"/>
          <w:bCs/>
          <w:color w:val="auto"/>
          <w:sz w:val="20"/>
          <w:szCs w:val="20"/>
          <w:lang w:val="en-US" w:eastAsia="zh-CN"/>
        </w:rPr>
        <w:t>C</w:t>
      </w:r>
      <w:r>
        <w:rPr>
          <w:rFonts w:hint="default" w:ascii="Arial" w:hAnsi="Arial" w:cs="Arial"/>
          <w:b w:val="0"/>
          <w:bCs/>
          <w:color w:val="auto"/>
          <w:sz w:val="20"/>
          <w:szCs w:val="20"/>
          <w:lang w:val="en-US" w:eastAsia="zh-CN"/>
        </w:rPr>
        <w:t xml:space="preserve">ap </w:t>
      </w:r>
      <w:r>
        <w:rPr>
          <w:rFonts w:hint="eastAsia" w:cs="Arial"/>
          <w:b w:val="0"/>
          <w:bCs/>
          <w:color w:val="auto"/>
          <w:sz w:val="20"/>
          <w:szCs w:val="20"/>
          <w:lang w:val="en-US" w:eastAsia="zh-CN"/>
        </w:rPr>
        <w:t xml:space="preserve">related </w:t>
      </w:r>
      <w:r>
        <w:rPr>
          <w:rFonts w:hint="default" w:ascii="Arial" w:hAnsi="Arial" w:cs="Arial"/>
          <w:b w:val="0"/>
          <w:bCs/>
          <w:color w:val="auto"/>
          <w:sz w:val="20"/>
          <w:szCs w:val="20"/>
          <w:lang w:val="en-US" w:eastAsia="zh-CN"/>
        </w:rPr>
        <w:t>req</w:t>
      </w:r>
      <w:r>
        <w:rPr>
          <w:rFonts w:hint="eastAsia" w:cs="Arial"/>
          <w:b w:val="0"/>
          <w:bCs/>
          <w:color w:val="auto"/>
          <w:sz w:val="20"/>
          <w:szCs w:val="20"/>
          <w:lang w:val="en-US" w:eastAsia="zh-CN"/>
        </w:rPr>
        <w:t>u</w:t>
      </w:r>
      <w:r>
        <w:rPr>
          <w:rFonts w:hint="default" w:ascii="Arial" w:hAnsi="Arial" w:cs="Arial"/>
          <w:b w:val="0"/>
          <w:bCs/>
          <w:color w:val="auto"/>
          <w:sz w:val="20"/>
          <w:szCs w:val="20"/>
          <w:lang w:val="en-US" w:eastAsia="zh-CN"/>
        </w:rPr>
        <w:t>irements</w:t>
      </w:r>
    </w:p>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highlight w:val="none"/>
          <w:lang w:val="en-US" w:eastAsia="zh-CN"/>
        </w:rPr>
        <w:t>6.20.2.1.2</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numPr>
          <w:ilvl w:val="0"/>
          <w:numId w:val="0"/>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color w:val="auto"/>
          <w:sz w:val="20"/>
          <w:szCs w:val="20"/>
          <w:lang w:val="en-US" w:eastAsia="zh-CN" w:bidi="ar-SA"/>
        </w:rPr>
      </w:pPr>
      <w:r>
        <w:rPr>
          <w:rFonts w:hint="eastAsia" w:ascii="Times New Roman" w:hAnsi="Times New Roman" w:eastAsia="宋体" w:cs="Times New Roman"/>
          <w:bCs/>
          <w:i w:val="0"/>
          <w:iCs/>
          <w:color w:val="auto"/>
          <w:sz w:val="20"/>
          <w:szCs w:val="20"/>
          <w:lang w:val="en-US" w:eastAsia="zh-CN" w:bidi="ar-SA"/>
        </w:rPr>
        <w:t>F</w:t>
      </w:r>
      <w:r>
        <w:rPr>
          <w:rFonts w:hint="default" w:ascii="Times New Roman" w:hAnsi="Times New Roman" w:eastAsia="宋体" w:cs="Times New Roman"/>
          <w:bCs/>
          <w:i w:val="0"/>
          <w:iCs/>
          <w:color w:val="auto"/>
          <w:sz w:val="20"/>
          <w:szCs w:val="20"/>
          <w:lang w:val="en-US" w:eastAsia="zh-CN" w:bidi="ar-SA"/>
        </w:rPr>
        <w:t>or FR1 RedCap UE REFSENS requirements, FD-FDD/TDD and HD-FDD associated with 1Rx and 2Rx for all FR1 bands need to be considered, which are:</w:t>
      </w:r>
    </w:p>
    <w:p>
      <w:pPr>
        <w:keepNext/>
        <w:keepLines/>
        <w:pageBreakBefore w:val="0"/>
        <w:widowControl/>
        <w:numPr>
          <w:ilvl w:val="0"/>
          <w:numId w:val="14"/>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color w:val="auto"/>
          <w:sz w:val="20"/>
          <w:szCs w:val="20"/>
          <w:lang w:val="en-US" w:eastAsia="zh-CN" w:bidi="ar-SA"/>
        </w:rPr>
      </w:pPr>
      <w:r>
        <w:rPr>
          <w:rFonts w:hint="default" w:ascii="Times New Roman" w:hAnsi="Times New Roman" w:eastAsia="宋体" w:cs="Times New Roman"/>
          <w:bCs/>
          <w:i w:val="0"/>
          <w:iCs/>
          <w:color w:val="auto"/>
          <w:sz w:val="20"/>
          <w:szCs w:val="20"/>
          <w:lang w:val="en-US" w:eastAsia="zh-CN" w:bidi="ar-SA"/>
        </w:rPr>
        <w:t>Single Rx FD-FDD/TDD REFSENS</w:t>
      </w:r>
    </w:p>
    <w:p>
      <w:pPr>
        <w:keepNext/>
        <w:keepLines/>
        <w:pageBreakBefore w:val="0"/>
        <w:widowControl/>
        <w:numPr>
          <w:ilvl w:val="0"/>
          <w:numId w:val="14"/>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color w:val="auto"/>
          <w:sz w:val="20"/>
          <w:szCs w:val="20"/>
          <w:lang w:val="en-US" w:eastAsia="zh-CN" w:bidi="ar-SA"/>
        </w:rPr>
      </w:pPr>
      <w:r>
        <w:rPr>
          <w:rFonts w:hint="default" w:ascii="Times New Roman" w:hAnsi="Times New Roman" w:eastAsia="宋体" w:cs="Times New Roman"/>
          <w:bCs/>
          <w:i w:val="0"/>
          <w:iCs/>
          <w:color w:val="auto"/>
          <w:sz w:val="20"/>
          <w:szCs w:val="20"/>
          <w:lang w:val="en-US" w:eastAsia="zh-CN" w:bidi="ar-SA"/>
        </w:rPr>
        <w:t>Single Rx</w:t>
      </w:r>
      <w:r>
        <w:rPr>
          <w:rFonts w:hint="eastAsia" w:eastAsia="宋体" w:cs="Times New Roman"/>
          <w:bCs/>
          <w:i w:val="0"/>
          <w:iCs/>
          <w:color w:val="auto"/>
          <w:sz w:val="20"/>
          <w:szCs w:val="20"/>
          <w:lang w:val="en-US" w:eastAsia="zh-CN" w:bidi="ar-SA"/>
        </w:rPr>
        <w:t xml:space="preserve"> </w:t>
      </w:r>
      <w:r>
        <w:rPr>
          <w:rFonts w:hint="default" w:ascii="Times New Roman" w:hAnsi="Times New Roman" w:eastAsia="宋体" w:cs="Times New Roman"/>
          <w:bCs/>
          <w:i w:val="0"/>
          <w:iCs/>
          <w:color w:val="auto"/>
          <w:sz w:val="20"/>
          <w:szCs w:val="20"/>
          <w:lang w:val="en-US" w:eastAsia="zh-CN" w:bidi="ar-SA"/>
        </w:rPr>
        <w:t>HD-FDD REFSENS</w:t>
      </w:r>
    </w:p>
    <w:p>
      <w:pPr>
        <w:keepNext/>
        <w:keepLines/>
        <w:pageBreakBefore w:val="0"/>
        <w:widowControl/>
        <w:numPr>
          <w:ilvl w:val="0"/>
          <w:numId w:val="14"/>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strike w:val="0"/>
          <w:dstrike w:val="0"/>
          <w:color w:val="auto"/>
          <w:sz w:val="20"/>
          <w:szCs w:val="20"/>
          <w:lang w:val="en-US" w:eastAsia="zh-CN" w:bidi="ar-SA"/>
        </w:rPr>
      </w:pPr>
      <w:r>
        <w:rPr>
          <w:rFonts w:hint="default" w:ascii="Times New Roman" w:hAnsi="Times New Roman" w:eastAsia="宋体" w:cs="Times New Roman"/>
          <w:bCs/>
          <w:i w:val="0"/>
          <w:iCs/>
          <w:strike w:val="0"/>
          <w:dstrike w:val="0"/>
          <w:color w:val="auto"/>
          <w:sz w:val="20"/>
          <w:szCs w:val="20"/>
          <w:lang w:val="en-US" w:eastAsia="zh-CN" w:bidi="ar-SA"/>
        </w:rPr>
        <w:t>2Rx FD-FDD/TDD REFSENS</w:t>
      </w:r>
    </w:p>
    <w:p>
      <w:pPr>
        <w:keepNext/>
        <w:keepLines/>
        <w:pageBreakBefore w:val="0"/>
        <w:widowControl/>
        <w:numPr>
          <w:ilvl w:val="0"/>
          <w:numId w:val="14"/>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color w:val="auto"/>
          <w:sz w:val="20"/>
          <w:szCs w:val="20"/>
          <w:lang w:val="en-US" w:eastAsia="zh-CN" w:bidi="ar-SA"/>
        </w:rPr>
      </w:pPr>
      <w:r>
        <w:rPr>
          <w:rFonts w:hint="default" w:ascii="Times New Roman" w:hAnsi="Times New Roman" w:eastAsia="宋体" w:cs="Times New Roman"/>
          <w:bCs/>
          <w:i w:val="0"/>
          <w:iCs/>
          <w:strike w:val="0"/>
          <w:dstrike w:val="0"/>
          <w:color w:val="auto"/>
          <w:sz w:val="20"/>
          <w:szCs w:val="20"/>
          <w:lang w:val="en-US" w:eastAsia="zh-CN" w:bidi="ar-SA"/>
        </w:rPr>
        <w:t>2Rx</w:t>
      </w:r>
      <w:r>
        <w:rPr>
          <w:rFonts w:hint="eastAsia" w:eastAsia="宋体" w:cs="Times New Roman"/>
          <w:bCs/>
          <w:i w:val="0"/>
          <w:iCs/>
          <w:strike w:val="0"/>
          <w:dstrike w:val="0"/>
          <w:color w:val="auto"/>
          <w:sz w:val="20"/>
          <w:szCs w:val="20"/>
          <w:lang w:val="en-US" w:eastAsia="zh-CN" w:bidi="ar-SA"/>
        </w:rPr>
        <w:t xml:space="preserve"> </w:t>
      </w:r>
      <w:r>
        <w:rPr>
          <w:rFonts w:hint="default" w:ascii="Times New Roman" w:hAnsi="Times New Roman" w:eastAsia="宋体" w:cs="Times New Roman"/>
          <w:bCs/>
          <w:i w:val="0"/>
          <w:iCs/>
          <w:strike w:val="0"/>
          <w:dstrike w:val="0"/>
          <w:color w:val="auto"/>
          <w:sz w:val="20"/>
          <w:szCs w:val="20"/>
          <w:lang w:val="en-US" w:eastAsia="zh-CN" w:bidi="ar-SA"/>
        </w:rPr>
        <w:t xml:space="preserve">HD-FDD REFSENS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after="120"/>
        <w:ind w:leftChars="0"/>
        <w:textAlignment w:val="baseline"/>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In last meeting, a WF was agreed in [1] for RedCap UE miscellaneous, including power classes, operating bands, FR1 REFSENs and FR2 related requirements. In terms of the agreements in [1]:</w:t>
      </w:r>
    </w:p>
    <w:p>
      <w:pPr>
        <w:keepNext/>
        <w:keepLines/>
        <w:pageBreakBefore w:val="0"/>
        <w:widowControl/>
        <w:numPr>
          <w:ilvl w:val="0"/>
          <w:numId w:val="15"/>
        </w:numPr>
        <w:kinsoku/>
        <w:wordWrap/>
        <w:overflowPunct w:val="0"/>
        <w:topLinePunct w:val="0"/>
        <w:autoSpaceDE w:val="0"/>
        <w:autoSpaceDN w:val="0"/>
        <w:bidi w:val="0"/>
        <w:adjustRightInd w:val="0"/>
        <w:snapToGrid/>
        <w:spacing w:before="120" w:after="120"/>
        <w:ind w:left="420" w:leftChars="0" w:hanging="420" w:firstLineChars="0"/>
        <w:textAlignment w:val="baseline"/>
        <w:outlineLvl w:val="9"/>
        <w:rPr>
          <w:rFonts w:hint="eastAsia" w:eastAsia="宋体"/>
          <w:bCs/>
          <w:iCs/>
          <w:color w:val="auto"/>
          <w:sz w:val="20"/>
          <w:szCs w:val="20"/>
          <w:lang w:val="en-US" w:eastAsia="zh-CN"/>
        </w:rPr>
      </w:pPr>
      <w:r>
        <w:rPr>
          <w:rFonts w:hint="eastAsia" w:cs="Times New Roman"/>
          <w:b w:val="0"/>
          <w:bCs/>
          <w:color w:val="auto"/>
          <w:sz w:val="20"/>
          <w:szCs w:val="20"/>
          <w:lang w:val="en-US" w:eastAsia="zh-CN"/>
        </w:rPr>
        <w:t xml:space="preserve">For single Rx </w:t>
      </w:r>
      <w:r>
        <w:rPr>
          <w:rFonts w:hint="default" w:ascii="Times New Roman" w:hAnsi="Times New Roman" w:eastAsia="宋体" w:cs="Times New Roman"/>
          <w:bCs/>
          <w:i w:val="0"/>
          <w:iCs/>
          <w:color w:val="auto"/>
          <w:sz w:val="20"/>
          <w:szCs w:val="20"/>
          <w:lang w:val="en-US" w:eastAsia="zh-CN" w:bidi="ar-SA"/>
        </w:rPr>
        <w:t>branch</w:t>
      </w:r>
      <w:r>
        <w:rPr>
          <w:rFonts w:hint="eastAsia" w:eastAsia="宋体" w:cs="Times New Roman"/>
          <w:bCs/>
          <w:i w:val="0"/>
          <w:iCs/>
          <w:color w:val="auto"/>
          <w:sz w:val="20"/>
          <w:szCs w:val="20"/>
          <w:lang w:val="en-US" w:eastAsia="zh-CN" w:bidi="ar-SA"/>
        </w:rPr>
        <w:t xml:space="preserve"> </w:t>
      </w:r>
      <w:r>
        <w:rPr>
          <w:rFonts w:hint="eastAsia" w:cs="Times New Roman"/>
          <w:b w:val="0"/>
          <w:bCs/>
          <w:color w:val="auto"/>
          <w:sz w:val="20"/>
          <w:szCs w:val="20"/>
          <w:lang w:val="en-US" w:eastAsia="zh-CN"/>
        </w:rPr>
        <w:t xml:space="preserve">FDD/TDD </w:t>
      </w:r>
      <w:r>
        <w:rPr>
          <w:rFonts w:hint="eastAsia" w:eastAsia="宋体" w:cs="Times New Roman"/>
          <w:bCs/>
          <w:i w:val="0"/>
          <w:iCs/>
          <w:color w:val="auto"/>
          <w:sz w:val="20"/>
          <w:szCs w:val="20"/>
          <w:lang w:val="en-US" w:eastAsia="zh-CN" w:bidi="ar-SA"/>
        </w:rPr>
        <w:t xml:space="preserve">REFSEN </w:t>
      </w:r>
      <w:r>
        <w:rPr>
          <w:rFonts w:hint="default" w:ascii="Times New Roman" w:hAnsi="Times New Roman" w:eastAsia="宋体" w:cs="Times New Roman"/>
          <w:bCs/>
          <w:i w:val="0"/>
          <w:iCs/>
          <w:strike w:val="0"/>
          <w:dstrike w:val="0"/>
          <w:color w:val="auto"/>
          <w:sz w:val="20"/>
          <w:szCs w:val="20"/>
          <w:lang w:val="en-US" w:eastAsia="zh-CN" w:bidi="ar-SA"/>
        </w:rPr>
        <w:t xml:space="preserve">(i.e. bullet </w:t>
      </w:r>
      <w:r>
        <w:rPr>
          <w:rFonts w:hint="eastAsia" w:eastAsia="宋体" w:cs="Times New Roman"/>
          <w:bCs/>
          <w:i w:val="0"/>
          <w:iCs/>
          <w:strike w:val="0"/>
          <w:dstrike w:val="0"/>
          <w:color w:val="auto"/>
          <w:sz w:val="20"/>
          <w:szCs w:val="20"/>
          <w:lang w:val="en-US" w:eastAsia="zh-CN" w:bidi="ar-SA"/>
        </w:rPr>
        <w:t>1</w:t>
      </w:r>
      <w:r>
        <w:rPr>
          <w:rFonts w:hint="default" w:ascii="Times New Roman" w:hAnsi="Times New Roman" w:eastAsia="宋体" w:cs="Times New Roman"/>
          <w:bCs/>
          <w:i w:val="0"/>
          <w:iCs/>
          <w:strike w:val="0"/>
          <w:dstrike w:val="0"/>
          <w:color w:val="auto"/>
          <w:sz w:val="20"/>
          <w:szCs w:val="20"/>
          <w:lang w:val="en-US" w:eastAsia="zh-CN" w:bidi="ar-SA"/>
        </w:rPr>
        <w:t>)</w:t>
      </w:r>
      <w:r>
        <w:rPr>
          <w:rFonts w:hint="eastAsia" w:eastAsia="宋体" w:cs="Times New Roman"/>
          <w:bCs/>
          <w:i w:val="0"/>
          <w:iCs/>
          <w:strike w:val="0"/>
          <w:dstrike w:val="0"/>
          <w:color w:val="auto"/>
          <w:sz w:val="20"/>
          <w:szCs w:val="20"/>
          <w:lang w:val="en-US" w:eastAsia="zh-CN" w:bidi="ar-SA"/>
        </w:rPr>
        <w:t>:</w:t>
      </w:r>
    </w:p>
    <w:p>
      <w:pPr>
        <w:pStyle w:val="209"/>
        <w:keepNext/>
        <w:keepLines/>
        <w:pageBreakBefore w:val="0"/>
        <w:numPr>
          <w:ilvl w:val="1"/>
          <w:numId w:val="15"/>
        </w:numPr>
        <w:kinsoku/>
        <w:wordWrap/>
        <w:topLinePunct w:val="0"/>
        <w:bidi w:val="0"/>
        <w:snapToGrid/>
        <w:spacing w:after="120" w:line="254" w:lineRule="auto"/>
        <w:ind w:left="840" w:leftChars="0" w:hanging="420" w:firstLineChars="0"/>
        <w:rPr>
          <w:rFonts w:hint="eastAsia" w:eastAsia="宋体"/>
          <w:bCs/>
          <w:iCs/>
          <w:color w:val="auto"/>
          <w:sz w:val="20"/>
          <w:szCs w:val="20"/>
          <w:lang w:val="en-US" w:eastAsia="zh-CN"/>
        </w:rPr>
      </w:pPr>
      <w:r>
        <w:rPr>
          <w:rFonts w:hint="default" w:ascii="Times New Roman" w:hAnsi="Times New Roman" w:eastAsia="宋体" w:cs="Times New Roman"/>
          <w:color w:val="auto"/>
          <w:sz w:val="20"/>
          <w:szCs w:val="20"/>
          <w:highlight w:val="green"/>
          <w:lang w:val="en-US" w:eastAsia="zh-CN"/>
        </w:rPr>
        <w:t>Agreement</w:t>
      </w:r>
      <w:r>
        <w:rPr>
          <w:rFonts w:hint="default" w:ascii="Times New Roman" w:hAnsi="Times New Roman" w:eastAsia="宋体" w:cs="Times New Roman"/>
          <w:color w:val="auto"/>
          <w:sz w:val="20"/>
          <w:szCs w:val="20"/>
          <w:highlight w:val="none"/>
          <w:lang w:val="en-US" w:eastAsia="zh-CN"/>
        </w:rPr>
        <w:t>: TDD delta is 2.5dB per agreement and FDD delta is 2.5dB for 5M and 3dB for 10M/15M/20M BWs.</w:t>
      </w:r>
    </w:p>
    <w:p>
      <w:pPr>
        <w:keepNext/>
        <w:keepLines/>
        <w:pageBreakBefore w:val="0"/>
        <w:widowControl/>
        <w:numPr>
          <w:ilvl w:val="0"/>
          <w:numId w:val="15"/>
        </w:numPr>
        <w:kinsoku/>
        <w:wordWrap/>
        <w:overflowPunct w:val="0"/>
        <w:topLinePunct w:val="0"/>
        <w:autoSpaceDE w:val="0"/>
        <w:autoSpaceDN w:val="0"/>
        <w:bidi w:val="0"/>
        <w:adjustRightInd w:val="0"/>
        <w:snapToGrid/>
        <w:spacing w:before="120" w:after="120"/>
        <w:ind w:left="420" w:leftChars="0" w:hanging="420" w:firstLineChars="0"/>
        <w:textAlignment w:val="baseline"/>
        <w:outlineLvl w:val="9"/>
        <w:rPr>
          <w:rFonts w:hint="eastAsia" w:eastAsia="宋体" w:cs="Times New Roman"/>
          <w:bCs/>
          <w:i w:val="0"/>
          <w:iCs/>
          <w:strike w:val="0"/>
          <w:dstrike w:val="0"/>
          <w:color w:val="auto"/>
          <w:sz w:val="20"/>
          <w:szCs w:val="20"/>
          <w:lang w:val="en-US" w:eastAsia="zh-CN" w:bidi="ar-SA"/>
        </w:rPr>
      </w:pPr>
      <w:r>
        <w:rPr>
          <w:rFonts w:hint="eastAsia" w:cs="Times New Roman"/>
          <w:b w:val="0"/>
          <w:bCs/>
          <w:color w:val="auto"/>
          <w:sz w:val="20"/>
          <w:szCs w:val="20"/>
          <w:lang w:val="en-US" w:eastAsia="zh-CN"/>
        </w:rPr>
        <w:t xml:space="preserve">For single Rx </w:t>
      </w:r>
      <w:r>
        <w:rPr>
          <w:rFonts w:hint="default" w:ascii="Times New Roman" w:hAnsi="Times New Roman" w:eastAsia="宋体" w:cs="Times New Roman"/>
          <w:bCs/>
          <w:i w:val="0"/>
          <w:iCs/>
          <w:color w:val="auto"/>
          <w:sz w:val="20"/>
          <w:szCs w:val="20"/>
          <w:lang w:val="en-US" w:eastAsia="zh-CN" w:bidi="ar-SA"/>
        </w:rPr>
        <w:t>branch</w:t>
      </w:r>
      <w:r>
        <w:rPr>
          <w:rFonts w:hint="eastAsia" w:eastAsia="宋体" w:cs="Times New Roman"/>
          <w:bCs/>
          <w:i w:val="0"/>
          <w:iCs/>
          <w:color w:val="auto"/>
          <w:sz w:val="20"/>
          <w:szCs w:val="20"/>
          <w:lang w:val="en-US" w:eastAsia="zh-CN" w:bidi="ar-SA"/>
        </w:rPr>
        <w:t xml:space="preserve"> </w:t>
      </w:r>
      <w:r>
        <w:rPr>
          <w:rFonts w:hint="eastAsia" w:cs="Times New Roman"/>
          <w:b w:val="0"/>
          <w:bCs/>
          <w:color w:val="auto"/>
          <w:sz w:val="20"/>
          <w:szCs w:val="20"/>
          <w:lang w:val="en-US" w:eastAsia="zh-CN"/>
        </w:rPr>
        <w:t xml:space="preserve">HD-FDD </w:t>
      </w:r>
      <w:r>
        <w:rPr>
          <w:rFonts w:hint="eastAsia" w:eastAsia="宋体" w:cs="Times New Roman"/>
          <w:bCs/>
          <w:i w:val="0"/>
          <w:iCs/>
          <w:color w:val="auto"/>
          <w:sz w:val="20"/>
          <w:szCs w:val="20"/>
          <w:lang w:val="en-US" w:eastAsia="zh-CN" w:bidi="ar-SA"/>
        </w:rPr>
        <w:t xml:space="preserve">REFSEN </w:t>
      </w:r>
      <w:r>
        <w:rPr>
          <w:rFonts w:hint="default" w:ascii="Times New Roman" w:hAnsi="Times New Roman" w:eastAsia="宋体" w:cs="Times New Roman"/>
          <w:bCs/>
          <w:i w:val="0"/>
          <w:iCs/>
          <w:strike w:val="0"/>
          <w:dstrike w:val="0"/>
          <w:color w:val="auto"/>
          <w:sz w:val="20"/>
          <w:szCs w:val="20"/>
          <w:lang w:val="en-US" w:eastAsia="zh-CN" w:bidi="ar-SA"/>
        </w:rPr>
        <w:t xml:space="preserve">(i.e. bullet </w:t>
      </w:r>
      <w:r>
        <w:rPr>
          <w:rFonts w:hint="eastAsia" w:eastAsia="宋体" w:cs="Times New Roman"/>
          <w:bCs/>
          <w:i w:val="0"/>
          <w:iCs/>
          <w:strike w:val="0"/>
          <w:dstrike w:val="0"/>
          <w:color w:val="auto"/>
          <w:sz w:val="20"/>
          <w:szCs w:val="20"/>
          <w:lang w:val="en-US" w:eastAsia="zh-CN" w:bidi="ar-SA"/>
        </w:rPr>
        <w:t>2</w:t>
      </w:r>
      <w:r>
        <w:rPr>
          <w:rFonts w:hint="default" w:ascii="Times New Roman" w:hAnsi="Times New Roman" w:eastAsia="宋体" w:cs="Times New Roman"/>
          <w:bCs/>
          <w:i w:val="0"/>
          <w:iCs/>
          <w:strike w:val="0"/>
          <w:dstrike w:val="0"/>
          <w:color w:val="auto"/>
          <w:sz w:val="20"/>
          <w:szCs w:val="20"/>
          <w:lang w:val="en-US" w:eastAsia="zh-CN" w:bidi="ar-SA"/>
        </w:rPr>
        <w:t>)</w:t>
      </w:r>
      <w:r>
        <w:rPr>
          <w:rFonts w:hint="eastAsia" w:eastAsia="宋体" w:cs="Times New Roman"/>
          <w:bCs/>
          <w:i w:val="0"/>
          <w:iCs/>
          <w:strike w:val="0"/>
          <w:dstrike w:val="0"/>
          <w:color w:val="auto"/>
          <w:sz w:val="20"/>
          <w:szCs w:val="20"/>
          <w:lang w:val="en-US" w:eastAsia="zh-CN" w:bidi="ar-SA"/>
        </w:rPr>
        <w:t xml:space="preserve">: </w:t>
      </w:r>
    </w:p>
    <w:p>
      <w:pPr>
        <w:pStyle w:val="209"/>
        <w:keepNext/>
        <w:keepLines/>
        <w:pageBreakBefore w:val="0"/>
        <w:numPr>
          <w:ilvl w:val="1"/>
          <w:numId w:val="15"/>
        </w:numPr>
        <w:kinsoku/>
        <w:wordWrap/>
        <w:topLinePunct w:val="0"/>
        <w:bidi w:val="0"/>
        <w:snapToGrid/>
        <w:spacing w:after="120" w:line="254" w:lineRule="auto"/>
        <w:ind w:left="840" w:leftChars="0" w:hanging="420" w:firstLineChars="0"/>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green"/>
          <w:lang w:val="en-US" w:eastAsia="zh-CN"/>
        </w:rPr>
        <w:t>Agreement</w:t>
      </w:r>
      <w:r>
        <w:rPr>
          <w:rFonts w:hint="default" w:ascii="Times New Roman" w:hAnsi="Times New Roman" w:eastAsia="宋体" w:cs="Times New Roman"/>
          <w:color w:val="auto"/>
          <w:sz w:val="20"/>
          <w:szCs w:val="20"/>
          <w:highlight w:val="none"/>
          <w:lang w:val="en-US" w:eastAsia="zh-CN"/>
        </w:rPr>
        <w:t>: Compared to 1Rx FDD REFSENS, apply 0.8 dB tightening for REFSENS requirement for 1Rx HD-FDD REFSENS as baseline in general, and check band by band whether the additional tightening or relaxation is needed for a certain band.</w:t>
      </w:r>
    </w:p>
    <w:p>
      <w:pPr>
        <w:keepNext/>
        <w:keepLines/>
        <w:pageBreakBefore w:val="0"/>
        <w:widowControl/>
        <w:numPr>
          <w:ilvl w:val="0"/>
          <w:numId w:val="15"/>
        </w:numPr>
        <w:kinsoku/>
        <w:wordWrap/>
        <w:overflowPunct w:val="0"/>
        <w:topLinePunct w:val="0"/>
        <w:autoSpaceDE w:val="0"/>
        <w:autoSpaceDN w:val="0"/>
        <w:bidi w:val="0"/>
        <w:adjustRightInd w:val="0"/>
        <w:snapToGrid/>
        <w:spacing w:before="120" w:after="120"/>
        <w:ind w:left="420" w:leftChars="0" w:hanging="420" w:firstLineChars="0"/>
        <w:textAlignment w:val="baseline"/>
        <w:outlineLvl w:val="9"/>
        <w:rPr>
          <w:rFonts w:hint="default" w:ascii="Times New Roman" w:hAnsi="Times New Roman" w:eastAsia="宋体" w:cs="Times New Roman"/>
          <w:bCs/>
          <w:i w:val="0"/>
          <w:iCs/>
          <w:color w:val="auto"/>
          <w:sz w:val="20"/>
          <w:szCs w:val="20"/>
          <w:highlight w:val="none"/>
          <w:lang w:val="en-US" w:eastAsia="zh-CN" w:bidi="ar-SA"/>
        </w:rPr>
      </w:pPr>
      <w:r>
        <w:rPr>
          <w:rFonts w:hint="eastAsia" w:eastAsia="宋体" w:cs="Times New Roman"/>
          <w:bCs/>
          <w:i w:val="0"/>
          <w:iCs/>
          <w:strike w:val="0"/>
          <w:dstrike w:val="0"/>
          <w:color w:val="auto"/>
          <w:sz w:val="20"/>
          <w:szCs w:val="20"/>
          <w:highlight w:val="none"/>
          <w:lang w:val="en-US" w:eastAsia="zh-CN" w:bidi="ar-SA"/>
        </w:rPr>
        <w:t xml:space="preserve">For 2Rx </w:t>
      </w:r>
      <w:r>
        <w:rPr>
          <w:rFonts w:hint="default" w:ascii="Times New Roman" w:hAnsi="Times New Roman" w:eastAsia="宋体" w:cs="Times New Roman"/>
          <w:bCs/>
          <w:i w:val="0"/>
          <w:iCs/>
          <w:color w:val="auto"/>
          <w:sz w:val="20"/>
          <w:szCs w:val="20"/>
          <w:highlight w:val="none"/>
          <w:lang w:val="en-US" w:eastAsia="zh-CN" w:bidi="ar-SA"/>
        </w:rPr>
        <w:t xml:space="preserve">branches </w:t>
      </w:r>
      <w:r>
        <w:rPr>
          <w:rFonts w:hint="eastAsia" w:eastAsia="宋体" w:cs="Times New Roman"/>
          <w:bCs/>
          <w:i w:val="0"/>
          <w:iCs/>
          <w:color w:val="auto"/>
          <w:sz w:val="20"/>
          <w:szCs w:val="20"/>
          <w:highlight w:val="none"/>
          <w:lang w:val="en-US" w:eastAsia="zh-CN" w:bidi="ar-SA"/>
        </w:rPr>
        <w:t>HD-FDD REFSEN (i.e. bullet 4)</w:t>
      </w:r>
      <w:r>
        <w:rPr>
          <w:rFonts w:hint="eastAsia" w:eastAsia="宋体" w:cs="Times New Roman"/>
          <w:bCs/>
          <w:i w:val="0"/>
          <w:iCs/>
          <w:strike w:val="0"/>
          <w:dstrike w:val="0"/>
          <w:color w:val="auto"/>
          <w:sz w:val="20"/>
          <w:szCs w:val="20"/>
          <w:highlight w:val="none"/>
          <w:lang w:val="en-US" w:eastAsia="zh-CN" w:bidi="ar-SA"/>
        </w:rPr>
        <w:t>:</w:t>
      </w:r>
    </w:p>
    <w:p>
      <w:pPr>
        <w:pStyle w:val="209"/>
        <w:keepNext/>
        <w:keepLines/>
        <w:pageBreakBefore w:val="0"/>
        <w:numPr>
          <w:ilvl w:val="1"/>
          <w:numId w:val="15"/>
        </w:numPr>
        <w:kinsoku/>
        <w:wordWrap/>
        <w:topLinePunct w:val="0"/>
        <w:bidi w:val="0"/>
        <w:snapToGrid/>
        <w:spacing w:after="120" w:line="254" w:lineRule="auto"/>
        <w:ind w:left="840" w:leftChars="0" w:hanging="420" w:firstLineChars="0"/>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green"/>
          <w:lang w:val="en-US" w:eastAsia="zh-CN"/>
        </w:rPr>
        <w:t>Agreement</w:t>
      </w:r>
      <w:r>
        <w:rPr>
          <w:rFonts w:hint="default" w:ascii="Times New Roman" w:hAnsi="Times New Roman" w:eastAsia="宋体" w:cs="Times New Roman"/>
          <w:color w:val="auto"/>
          <w:sz w:val="20"/>
          <w:szCs w:val="20"/>
          <w:highlight w:val="none"/>
          <w:lang w:val="en-US" w:eastAsia="zh-CN"/>
        </w:rPr>
        <w:t>: Compared to 2Rx FDD REFSENS, apply 0.8 dB tightening for REFSENS requirement for 2Rx HD-FDD REFSENS as baseline in general, and check band by band whether the additional tightening or relaxation is needed for a certain band.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after="120"/>
        <w:ind w:leftChars="0"/>
        <w:textAlignment w:val="baseline"/>
        <w:outlineLvl w:val="9"/>
        <w:rPr>
          <w:rFonts w:hint="default" w:eastAsia="宋体" w:cs="Times New Roman"/>
          <w:bCs/>
          <w:i w:val="0"/>
          <w:iCs/>
          <w:color w:val="auto"/>
          <w:sz w:val="20"/>
          <w:szCs w:val="20"/>
          <w:lang w:val="en-US" w:eastAsia="zh-CN" w:bidi="ar-SA"/>
        </w:rPr>
      </w:pPr>
      <w:r>
        <w:rPr>
          <w:rFonts w:hint="eastAsia" w:cs="Times New Roman"/>
          <w:b w:val="0"/>
          <w:bCs/>
          <w:color w:val="auto"/>
          <w:sz w:val="20"/>
          <w:szCs w:val="20"/>
          <w:lang w:val="en-US" w:eastAsia="zh-CN"/>
        </w:rPr>
        <w:t>Additional, f</w:t>
      </w:r>
      <w:r>
        <w:rPr>
          <w:rFonts w:hint="default" w:ascii="Times New Roman" w:hAnsi="Times New Roman" w:cs="Times New Roman"/>
          <w:b w:val="0"/>
          <w:bCs/>
          <w:color w:val="auto"/>
          <w:sz w:val="20"/>
          <w:szCs w:val="20"/>
          <w:lang w:val="en-US" w:eastAsia="zh-CN"/>
        </w:rPr>
        <w:t xml:space="preserve">or </w:t>
      </w:r>
      <w:r>
        <w:rPr>
          <w:rFonts w:hint="default" w:ascii="Times New Roman" w:hAnsi="Times New Roman" w:eastAsia="宋体" w:cs="Times New Roman"/>
          <w:bCs/>
          <w:i w:val="0"/>
          <w:iCs/>
          <w:color w:val="auto"/>
          <w:sz w:val="20"/>
          <w:szCs w:val="20"/>
          <w:lang w:val="en-US" w:eastAsia="zh-CN" w:bidi="ar-SA"/>
        </w:rPr>
        <w:t xml:space="preserve">2Rx branches </w:t>
      </w:r>
      <w:r>
        <w:rPr>
          <w:rFonts w:hint="default" w:ascii="Times New Roman" w:hAnsi="Times New Roman" w:eastAsia="宋体" w:cs="Times New Roman"/>
          <w:bCs/>
          <w:i w:val="0"/>
          <w:iCs/>
          <w:strike w:val="0"/>
          <w:dstrike w:val="0"/>
          <w:color w:val="auto"/>
          <w:sz w:val="20"/>
          <w:szCs w:val="20"/>
          <w:lang w:val="en-US" w:eastAsia="zh-CN" w:bidi="ar-SA"/>
        </w:rPr>
        <w:t>FD-FDD/TDD REFSENS (i.e. bullet 3)</w:t>
      </w:r>
      <w:r>
        <w:rPr>
          <w:rFonts w:hint="default" w:ascii="Times New Roman" w:hAnsi="Times New Roman" w:cs="Times New Roman"/>
          <w:b w:val="0"/>
          <w:bCs/>
          <w:color w:val="auto"/>
          <w:sz w:val="20"/>
          <w:szCs w:val="20"/>
          <w:lang w:val="en-US" w:eastAsia="zh-CN"/>
        </w:rPr>
        <w:t xml:space="preserve">, </w:t>
      </w:r>
      <w:r>
        <w:rPr>
          <w:rFonts w:hint="default" w:ascii="Times New Roman" w:hAnsi="Times New Roman" w:eastAsia="宋体" w:cs="Times New Roman"/>
          <w:bCs/>
          <w:i w:val="0"/>
          <w:iCs/>
          <w:color w:val="auto"/>
          <w:sz w:val="20"/>
          <w:szCs w:val="20"/>
          <w:lang w:val="en-US" w:eastAsia="zh-CN" w:bidi="ar-SA"/>
        </w:rPr>
        <w:t xml:space="preserve">it was already agreed </w:t>
      </w:r>
      <w:r>
        <w:rPr>
          <w:rFonts w:hint="eastAsia" w:eastAsia="宋体" w:cs="Times New Roman"/>
          <w:bCs/>
          <w:i w:val="0"/>
          <w:iCs/>
          <w:color w:val="auto"/>
          <w:sz w:val="20"/>
          <w:szCs w:val="20"/>
          <w:lang w:val="en-US" w:eastAsia="zh-CN" w:bidi="ar-SA"/>
        </w:rPr>
        <w:t xml:space="preserve">in previous meeting </w:t>
      </w:r>
      <w:r>
        <w:rPr>
          <w:rFonts w:hint="default" w:ascii="Times New Roman" w:hAnsi="Times New Roman" w:eastAsia="宋体" w:cs="Times New Roman"/>
          <w:bCs/>
          <w:i w:val="0"/>
          <w:iCs/>
          <w:color w:val="auto"/>
          <w:sz w:val="20"/>
          <w:szCs w:val="20"/>
          <w:lang w:val="en-US" w:eastAsia="zh-CN" w:bidi="ar-SA"/>
        </w:rPr>
        <w:t xml:space="preserve">that re-use existing single carrier </w:t>
      </w:r>
      <w:r>
        <w:rPr>
          <w:rFonts w:hint="default" w:ascii="Times New Roman" w:hAnsi="Times New Roman" w:eastAsia="宋体" w:cs="Times New Roman"/>
          <w:bCs/>
          <w:i w:val="0"/>
          <w:iCs/>
          <w:strike w:val="0"/>
          <w:dstrike w:val="0"/>
          <w:color w:val="auto"/>
          <w:sz w:val="20"/>
          <w:szCs w:val="20"/>
          <w:lang w:val="en-US" w:eastAsia="zh-CN" w:bidi="ar-SA"/>
        </w:rPr>
        <w:t xml:space="preserve">REFSENS </w:t>
      </w:r>
      <w:r>
        <w:rPr>
          <w:rFonts w:hint="default" w:ascii="Times New Roman" w:hAnsi="Times New Roman" w:eastAsia="宋体" w:cs="Times New Roman"/>
          <w:bCs/>
          <w:i w:val="0"/>
          <w:iCs/>
          <w:color w:val="auto"/>
          <w:sz w:val="20"/>
          <w:szCs w:val="20"/>
          <w:lang w:val="en-US" w:eastAsia="zh-CN" w:bidi="ar-SA"/>
        </w:rPr>
        <w:t>requirement</w:t>
      </w:r>
      <w:r>
        <w:rPr>
          <w:rFonts w:hint="eastAsia" w:eastAsia="宋体" w:cs="Times New Roman"/>
          <w:bCs/>
          <w:i w:val="0"/>
          <w:iCs/>
          <w:color w:val="auto"/>
          <w:sz w:val="20"/>
          <w:szCs w:val="20"/>
          <w:lang w:val="en-US" w:eastAsia="zh-CN" w:bidi="ar-SA"/>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after="120"/>
        <w:ind w:leftChars="0"/>
        <w:textAlignment w:val="baseline"/>
        <w:outlineLvl w:val="9"/>
        <w:rPr>
          <w:rFonts w:hint="default" w:ascii="Times New Roman" w:hAnsi="Times New Roman" w:eastAsia="宋体" w:cs="Times New Roman"/>
          <w:color w:val="auto"/>
          <w:sz w:val="20"/>
          <w:szCs w:val="20"/>
          <w:highlight w:val="none"/>
          <w:lang w:val="en-US" w:eastAsia="zh-CN"/>
        </w:rPr>
      </w:pPr>
      <w:r>
        <w:rPr>
          <w:rFonts w:hint="eastAsia" w:eastAsia="宋体" w:cs="Times New Roman"/>
          <w:bCs/>
          <w:i w:val="0"/>
          <w:iCs/>
          <w:color w:val="auto"/>
          <w:sz w:val="20"/>
          <w:szCs w:val="20"/>
          <w:lang w:val="en-US" w:eastAsia="zh-CN" w:bidi="ar-SA"/>
        </w:rPr>
        <w:t xml:space="preserve">In terms of the aforementioned agreements, the REFSEN requirements for the 4 cases are almost close to the final agreements, in which the baseline scaling factors for different use cases were agreed. The open issues are </w:t>
      </w:r>
      <w:r>
        <w:rPr>
          <w:rFonts w:hint="default" w:ascii="Times New Roman" w:hAnsi="Times New Roman" w:eastAsia="宋体" w:cs="Times New Roman"/>
          <w:color w:val="auto"/>
          <w:sz w:val="20"/>
          <w:szCs w:val="20"/>
          <w:highlight w:val="none"/>
          <w:lang w:val="en-US" w:eastAsia="zh-CN"/>
        </w:rPr>
        <w:t>check band by band whether the additional tightening or relaxation is needed for a certain band</w:t>
      </w:r>
      <w:r>
        <w:rPr>
          <w:rFonts w:hint="eastAsia" w:eastAsia="宋体" w:cs="Times New Roman"/>
          <w:color w:val="auto"/>
          <w:sz w:val="20"/>
          <w:szCs w:val="20"/>
          <w:highlight w:val="none"/>
          <w:lang w:val="en-US" w:eastAsia="zh-CN"/>
        </w:rPr>
        <w:t xml:space="preserve"> for </w:t>
      </w:r>
      <w:r>
        <w:rPr>
          <w:rFonts w:hint="eastAsia" w:cs="Times New Roman"/>
          <w:b w:val="0"/>
          <w:bCs/>
          <w:color w:val="auto"/>
          <w:sz w:val="20"/>
          <w:szCs w:val="20"/>
          <w:lang w:val="en-US" w:eastAsia="zh-CN"/>
        </w:rPr>
        <w:t xml:space="preserve">HD-FDD </w:t>
      </w:r>
      <w:r>
        <w:rPr>
          <w:rFonts w:hint="eastAsia" w:eastAsia="宋体" w:cs="Times New Roman"/>
          <w:bCs/>
          <w:i w:val="0"/>
          <w:iCs/>
          <w:color w:val="auto"/>
          <w:sz w:val="20"/>
          <w:szCs w:val="20"/>
          <w:lang w:val="en-US" w:eastAsia="zh-CN" w:bidi="ar-SA"/>
        </w:rPr>
        <w:t xml:space="preserve">REFSEN of </w:t>
      </w:r>
      <w:r>
        <w:rPr>
          <w:rFonts w:hint="eastAsia" w:eastAsia="宋体" w:cs="Times New Roman"/>
          <w:color w:val="auto"/>
          <w:sz w:val="20"/>
          <w:szCs w:val="20"/>
          <w:highlight w:val="none"/>
          <w:lang w:val="en-US" w:eastAsia="zh-CN"/>
        </w:rPr>
        <w:t>both single Rx and 2Rx</w:t>
      </w:r>
      <w:r>
        <w:rPr>
          <w:rFonts w:hint="default" w:ascii="Times New Roman" w:hAnsi="Times New Roman" w:eastAsia="宋体" w:cs="Times New Roman"/>
          <w:color w:val="auto"/>
          <w:sz w:val="20"/>
          <w:szCs w:val="20"/>
          <w:highlight w:val="none"/>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after="120"/>
        <w:ind w:leftChars="0"/>
        <w:textAlignment w:val="baseline"/>
        <w:outlineLvl w:val="9"/>
        <w:rPr>
          <w:rFonts w:hint="eastAsia" w:eastAsia="宋体"/>
          <w:b w:val="0"/>
          <w:color w:val="auto"/>
          <w:sz w:val="20"/>
          <w:highlight w:val="none"/>
          <w:u w:val="none"/>
          <w:lang w:val="en-US" w:eastAsia="zh-CN"/>
        </w:rPr>
      </w:pPr>
      <w:r>
        <w:rPr>
          <w:rFonts w:hint="eastAsia" w:eastAsia="宋体" w:cs="Times New Roman"/>
          <w:color w:val="auto"/>
          <w:sz w:val="20"/>
          <w:szCs w:val="20"/>
          <w:highlight w:val="none"/>
          <w:lang w:val="en-US" w:eastAsia="zh-CN"/>
        </w:rPr>
        <w:t>Moreover, there are two other issues mentioned in [1],</w:t>
      </w:r>
      <w:r>
        <w:rPr>
          <w:rFonts w:hint="eastAsia" w:eastAsia="宋体"/>
          <w:b w:val="0"/>
          <w:color w:val="auto"/>
          <w:sz w:val="20"/>
          <w:highlight w:val="none"/>
          <w:u w:val="none"/>
          <w:lang w:val="en-US" w:eastAsia="zh-CN"/>
        </w:rPr>
        <w:t xml:space="preserve"> i.e. UL configuration for REFSENS requirements and </w:t>
      </w:r>
      <w:r>
        <w:rPr>
          <w:rFonts w:hint="eastAsia" w:eastAsia="宋体"/>
          <w:b w:val="0"/>
          <w:color w:val="auto"/>
          <w:sz w:val="20"/>
          <w:highlight w:val="none"/>
          <w:u w:val="none"/>
          <w:lang w:val="en-US" w:eastAsia="ko-KR"/>
        </w:rPr>
        <w:t>Dual mode RedCap UE support (HD-FDD and FD-FDD)</w:t>
      </w:r>
      <w:r>
        <w:rPr>
          <w:rFonts w:hint="eastAsia" w:eastAsia="宋体"/>
          <w:b w:val="0"/>
          <w:color w:val="auto"/>
          <w:sz w:val="20"/>
          <w:highlight w:val="none"/>
          <w:u w:val="none"/>
          <w:lang w:val="en-US" w:eastAsia="zh-CN"/>
        </w:rPr>
        <w:t>, although there were tentative agreements recommended by the moderator, no final agreements were achieved.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18"/>
          <w:szCs w:val="18"/>
          <w:lang w:val="en-US" w:eastAsia="zh-CN"/>
        </w:rPr>
      </w:pPr>
      <w:r>
        <w:rPr>
          <w:rFonts w:hint="default" w:ascii="Times New Roman" w:hAnsi="Times New Roman" w:cs="Times New Roman"/>
          <w:b w:val="0"/>
          <w:bCs/>
          <w:color w:val="auto"/>
          <w:sz w:val="20"/>
          <w:szCs w:val="20"/>
          <w:lang w:val="en-US" w:eastAsia="zh-CN"/>
        </w:rPr>
        <w:t xml:space="preserve">In </w:t>
      </w:r>
      <w:r>
        <w:rPr>
          <w:rFonts w:hint="eastAsia" w:cs="Times New Roman"/>
          <w:b w:val="0"/>
          <w:bCs/>
          <w:color w:val="auto"/>
          <w:sz w:val="20"/>
          <w:szCs w:val="20"/>
          <w:lang w:val="en-US" w:eastAsia="zh-CN"/>
        </w:rPr>
        <w:t>this contribution, we provide some further discussions on the above issues for FR1 RedCap UE requirements.</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w:hAnsi="Times" w:eastAsia="宋体" w:cs="Times"/>
          <w:b/>
          <w:bCs w:val="0"/>
          <w:i w:val="0"/>
          <w:iCs/>
          <w:color w:val="auto"/>
          <w:sz w:val="20"/>
          <w:szCs w:val="20"/>
          <w:u w:val="single"/>
          <w:lang w:val="en-US" w:eastAsia="zh-CN" w:bidi="ar-SA"/>
        </w:rPr>
      </w:pPr>
      <w:r>
        <w:rPr>
          <w:rFonts w:hint="eastAsia" w:ascii="Times" w:hAnsi="Times" w:eastAsia="宋体" w:cs="Times"/>
          <w:b/>
          <w:bCs w:val="0"/>
          <w:i w:val="0"/>
          <w:iCs/>
          <w:color w:val="auto"/>
          <w:sz w:val="20"/>
          <w:szCs w:val="20"/>
          <w:u w:val="single"/>
          <w:lang w:val="en-US" w:eastAsia="zh-CN" w:bidi="ar-SA"/>
        </w:rPr>
        <w:t>REFSEN related</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Cs/>
          <w:i w:val="0"/>
          <w:iCs/>
          <w:color w:val="auto"/>
          <w:sz w:val="20"/>
          <w:szCs w:val="20"/>
          <w:lang w:val="en-US" w:eastAsia="zh-CN" w:bidi="ar-SA"/>
        </w:rPr>
      </w:pPr>
      <w:r>
        <w:rPr>
          <w:rFonts w:hint="default" w:ascii="Times New Roman" w:hAnsi="Times New Roman" w:eastAsia="宋体" w:cs="Times New Roman"/>
          <w:bCs/>
          <w:i w:val="0"/>
          <w:iCs/>
          <w:color w:val="auto"/>
          <w:sz w:val="20"/>
          <w:szCs w:val="20"/>
          <w:lang w:val="en-US" w:eastAsia="zh-CN" w:bidi="ar-SA"/>
        </w:rPr>
        <w:t xml:space="preserve">For single Rx FDD RedCap UE REFSEN requirements, it can be seen that constant values were adopted although there were some diverse proposals proposed by different comments, such as a constant value of 3dB for all FDD bands, or 2.5dB as baseline with 3dB for some exceptional bands. The drawback of the latter one is RAN4 need to check/study and define the requirements for the FDD bands one by one, and the former one didn’t follow the approaches as LTE category 1bis/LTE Low Cost MTC. In the end, seemingly the compromise way was adopted, in which the FDD/TDD </w:t>
      </w:r>
      <w:r>
        <w:rPr>
          <w:rFonts w:hint="default" w:ascii="Times New Roman" w:hAnsi="Times New Roman" w:eastAsia="宋体" w:cs="Times New Roman"/>
          <w:bCs/>
          <w:iCs/>
          <w:color w:val="auto"/>
          <w:sz w:val="20"/>
          <w:szCs w:val="20"/>
          <w:lang w:val="en-US" w:eastAsia="zh-CN"/>
        </w:rPr>
        <w:t xml:space="preserve">REFSENS </w:t>
      </w:r>
      <w:r>
        <w:rPr>
          <w:rFonts w:hint="default" w:ascii="Times New Roman" w:hAnsi="Times New Roman" w:eastAsia="宋体" w:cs="Times New Roman"/>
          <w:bCs/>
          <w:iCs/>
          <w:color w:val="auto"/>
          <w:sz w:val="20"/>
          <w:lang w:val="en-US" w:eastAsia="zh-CN"/>
        </w:rPr>
        <w:t xml:space="preserve">adjustment due to single receiver antenna ports compared to existing 2Rx </w:t>
      </w:r>
      <w:r>
        <w:rPr>
          <w:rFonts w:hint="default" w:ascii="Times New Roman" w:hAnsi="Times New Roman" w:eastAsia="宋体" w:cs="Times New Roman"/>
          <w:bCs/>
          <w:i w:val="0"/>
          <w:iCs/>
          <w:color w:val="auto"/>
          <w:sz w:val="20"/>
          <w:szCs w:val="20"/>
          <w:lang w:val="en-US" w:eastAsia="zh-CN" w:bidi="ar-SA"/>
        </w:rPr>
        <w:t xml:space="preserve">FDD/TDD </w:t>
      </w:r>
      <w:r>
        <w:rPr>
          <w:rFonts w:ascii="Times New Roman" w:hAnsi="Times New Roman" w:cs="Times New Roman"/>
          <w:color w:val="auto"/>
          <w:sz w:val="20"/>
          <w:szCs w:val="20"/>
        </w:rPr>
        <w:t xml:space="preserve">REFSENS </w:t>
      </w:r>
      <w:r>
        <w:rPr>
          <w:rFonts w:hint="default" w:ascii="Times New Roman" w:hAnsi="Times New Roman" w:eastAsia="宋体" w:cs="Times New Roman"/>
          <w:bCs/>
          <w:i w:val="0"/>
          <w:iCs/>
          <w:color w:val="auto"/>
          <w:sz w:val="20"/>
          <w:szCs w:val="20"/>
          <w:lang w:val="en-US" w:eastAsia="zh-CN" w:bidi="ar-SA"/>
        </w:rPr>
        <w:t>are summarized in table 2.1.</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Cs/>
          <w:i w:val="0"/>
          <w:iCs/>
          <w:color w:val="auto"/>
          <w:sz w:val="20"/>
          <w:szCs w:val="20"/>
          <w:lang w:val="en-US" w:eastAsia="zh-CN" w:bidi="ar-SA"/>
        </w:rPr>
      </w:pPr>
      <w:r>
        <w:rPr>
          <w:rFonts w:hint="default" w:ascii="Times New Roman" w:hAnsi="Times New Roman" w:eastAsia="宋体" w:cs="Times New Roman"/>
          <w:bCs/>
          <w:i w:val="0"/>
          <w:iCs/>
          <w:color w:val="auto"/>
          <w:sz w:val="20"/>
          <w:szCs w:val="20"/>
          <w:lang w:val="en-US" w:eastAsia="zh-CN" w:bidi="ar-SA"/>
        </w:rPr>
        <w:t xml:space="preserve">Table 2.1.  FDD/TDD </w:t>
      </w:r>
      <w:r>
        <w:rPr>
          <w:rFonts w:ascii="Times New Roman" w:hAnsi="Times New Roman" w:cs="Times New Roman"/>
          <w:color w:val="auto"/>
          <w:sz w:val="20"/>
          <w:szCs w:val="20"/>
        </w:rPr>
        <w:t xml:space="preserve">REFSENS </w:t>
      </w:r>
      <w:r>
        <w:rPr>
          <w:rFonts w:hint="default" w:ascii="Times New Roman" w:hAnsi="Times New Roman" w:cs="Times New Roman"/>
          <w:color w:val="auto"/>
          <w:sz w:val="20"/>
          <w:lang w:eastAsia="zh-CN"/>
        </w:rPr>
        <w:t>adjustment</w:t>
      </w:r>
      <w:r>
        <w:rPr>
          <w:rFonts w:ascii="Times New Roman" w:hAnsi="Times New Roman" w:cs="Times New Roman"/>
          <w:color w:val="auto"/>
          <w:sz w:val="20"/>
        </w:rPr>
        <w:t xml:space="preserve"> </w:t>
      </w:r>
      <w:r>
        <w:rPr>
          <w:rFonts w:hint="default" w:ascii="Times New Roman" w:hAnsi="Times New Roman" w:eastAsia="宋体" w:cs="Times New Roman"/>
          <w:color w:val="auto"/>
          <w:sz w:val="20"/>
          <w:lang w:val="en-US" w:eastAsia="zh-CN"/>
        </w:rPr>
        <w:t xml:space="preserve">due to single receiver antenna ports </w:t>
      </w:r>
      <w:r>
        <w:rPr>
          <w:rFonts w:ascii="Times New Roman" w:hAnsi="Times New Roman" w:cs="Times New Roman"/>
          <w:color w:val="auto"/>
          <w:sz w:val="20"/>
          <w:szCs w:val="20"/>
        </w:rPr>
        <w:t>(dB)</w:t>
      </w:r>
    </w:p>
    <w:tbl>
      <w:tblPr>
        <w:tblStyle w:val="76"/>
        <w:tblW w:w="0" w:type="auto"/>
        <w:jc w:val="center"/>
        <w:tblLayout w:type="autofit"/>
        <w:tblCellMar>
          <w:top w:w="0" w:type="dxa"/>
          <w:left w:w="108" w:type="dxa"/>
          <w:bottom w:w="0" w:type="dxa"/>
          <w:right w:w="108" w:type="dxa"/>
        </w:tblCellMar>
      </w:tblPr>
      <w:tblGrid>
        <w:gridCol w:w="1322"/>
        <w:gridCol w:w="955"/>
        <w:gridCol w:w="1078"/>
        <w:gridCol w:w="1078"/>
        <w:gridCol w:w="1078"/>
      </w:tblGrid>
      <w:tr>
        <w:tblPrEx>
          <w:tblCellMar>
            <w:top w:w="0" w:type="dxa"/>
            <w:left w:w="108" w:type="dxa"/>
            <w:bottom w:w="0" w:type="dxa"/>
            <w:right w:w="108" w:type="dxa"/>
          </w:tblCellMar>
        </w:tblPrEx>
        <w:trPr>
          <w:trHeight w:val="259" w:hRule="atLeast"/>
          <w:jc w:val="center"/>
        </w:trPr>
        <w:tc>
          <w:tcPr>
            <w:tcW w:w="0" w:type="auto"/>
            <w:vMerge w:val="restart"/>
            <w:tcBorders>
              <w:top w:val="single" w:color="auto" w:sz="8" w:space="0"/>
              <w:left w:val="single" w:color="auto" w:sz="8" w:space="0"/>
              <w:bottom w:val="single" w:color="000000" w:sz="4" w:space="0"/>
              <w:right w:val="single" w:color="auto" w:sz="4" w:space="0"/>
            </w:tcBorders>
            <w:shd w:val="clear" w:color="auto" w:fill="auto"/>
            <w:noWrap/>
            <w:vAlign w:val="center"/>
          </w:tcPr>
          <w:p>
            <w:pPr>
              <w:keepNext/>
              <w:keepLines/>
              <w:pageBreakBefore w:val="0"/>
              <w:kinsoku/>
              <w:wordWrap/>
              <w:topLinePunct w:val="0"/>
              <w:bidi w:val="0"/>
              <w:snapToGrid/>
              <w:jc w:val="center"/>
              <w:rPr>
                <w:rFonts w:ascii="Times New Roman" w:hAnsi="Times New Roman" w:cs="Times New Roman"/>
                <w:color w:val="auto"/>
                <w:sz w:val="20"/>
                <w:szCs w:val="20"/>
              </w:rPr>
            </w:pPr>
            <w:r>
              <w:rPr>
                <w:rFonts w:ascii="Times New Roman" w:hAnsi="Times New Roman" w:cs="Times New Roman"/>
                <w:color w:val="auto"/>
                <w:sz w:val="20"/>
                <w:szCs w:val="20"/>
              </w:rPr>
              <w:t>Duplex Mode</w:t>
            </w:r>
          </w:p>
        </w:tc>
        <w:tc>
          <w:tcPr>
            <w:tcW w:w="0" w:type="auto"/>
            <w:gridSpan w:val="4"/>
            <w:tcBorders>
              <w:top w:val="single" w:color="auto" w:sz="8" w:space="0"/>
              <w:left w:val="nil"/>
              <w:bottom w:val="single" w:color="auto" w:sz="4" w:space="0"/>
              <w:right w:val="single" w:color="auto"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eastAsia="宋体"/>
                <w:color w:val="auto"/>
                <w:sz w:val="20"/>
                <w:lang w:val="en-US" w:eastAsia="zh-CN"/>
              </w:rPr>
            </w:pPr>
            <w:r>
              <w:rPr>
                <w:rFonts w:hint="eastAsia" w:ascii="Times New Roman" w:hAnsi="Times New Roman" w:eastAsia="宋体" w:cs="Times New Roman"/>
                <w:bCs w:val="0"/>
                <w:i w:val="0"/>
                <w:iCs w:val="0"/>
                <w:color w:val="auto"/>
                <w:sz w:val="20"/>
                <w:szCs w:val="20"/>
                <w:lang w:val="en-US" w:eastAsia="zh-CN" w:bidi="ar-SA"/>
              </w:rPr>
              <w:t xml:space="preserve">FDD/TDD </w:t>
            </w:r>
            <w:r>
              <w:rPr>
                <w:rFonts w:hint="eastAsia" w:ascii="Times New Roman" w:hAnsi="Times New Roman" w:eastAsia="宋体"/>
                <w:color w:val="auto"/>
                <w:sz w:val="20"/>
                <w:szCs w:val="20"/>
                <w:lang w:val="en-US" w:eastAsia="zh-CN"/>
              </w:rPr>
              <w:t xml:space="preserve">REFSENS </w:t>
            </w:r>
            <w:r>
              <w:rPr>
                <w:rFonts w:hint="eastAsia" w:eastAsia="宋体"/>
                <w:color w:val="auto"/>
                <w:sz w:val="20"/>
                <w:lang w:val="en-US" w:eastAsia="zh-CN"/>
              </w:rPr>
              <w:t xml:space="preserve">adjustments due to support </w:t>
            </w:r>
          </w:p>
          <w:p>
            <w:pPr>
              <w:keepNext/>
              <w:keepLines/>
              <w:pageBreakBefore w:val="0"/>
              <w:widowControl/>
              <w:kinsoku/>
              <w:wordWrap/>
              <w:overflowPunct/>
              <w:topLinePunct w:val="0"/>
              <w:autoSpaceDE/>
              <w:autoSpaceDN/>
              <w:bidi w:val="0"/>
              <w:adjustRightInd/>
              <w:snapToGrid/>
              <w:spacing w:after="0"/>
              <w:jc w:val="center"/>
              <w:textAlignment w:val="auto"/>
              <w:rPr>
                <w:rFonts w:hint="eastAsia" w:eastAsia="宋体"/>
                <w:color w:val="auto"/>
                <w:sz w:val="20"/>
                <w:lang w:val="en-US" w:eastAsia="zh-CN"/>
              </w:rPr>
            </w:pPr>
            <w:r>
              <w:rPr>
                <w:rFonts w:hint="eastAsia" w:eastAsia="宋体"/>
                <w:color w:val="auto"/>
                <w:sz w:val="20"/>
                <w:lang w:val="en-US" w:eastAsia="zh-CN"/>
              </w:rPr>
              <w:t xml:space="preserve">for single receiver antenna ports </w:t>
            </w:r>
          </w:p>
          <w:p>
            <w:pPr>
              <w:keepNext/>
              <w:keepLines/>
              <w:pageBreakBefore w:val="0"/>
              <w:widowControl/>
              <w:kinsoku/>
              <w:wordWrap/>
              <w:overflowPunct/>
              <w:topLinePunct w:val="0"/>
              <w:autoSpaceDE/>
              <w:autoSpaceDN/>
              <w:bidi w:val="0"/>
              <w:adjustRightInd/>
              <w:snapToGrid/>
              <w:spacing w:after="0"/>
              <w:jc w:val="center"/>
              <w:textAlignment w:val="auto"/>
              <w:rPr>
                <w:rFonts w:ascii="Times New Roman" w:hAnsi="Times New Roman" w:cs="Times New Roman"/>
                <w:color w:val="auto"/>
                <w:sz w:val="20"/>
                <w:szCs w:val="20"/>
              </w:rPr>
            </w:pPr>
            <w:r>
              <w:rPr>
                <w:rFonts w:hint="eastAsia" w:eastAsia="宋体"/>
                <w:color w:val="auto"/>
                <w:sz w:val="20"/>
                <w:lang w:val="en-US" w:eastAsia="zh-CN"/>
              </w:rPr>
              <w:t>compared to 2Rx antenna ports</w:t>
            </w:r>
            <w:r>
              <w:rPr>
                <w:rFonts w:hint="eastAsia" w:ascii="Times New Roman" w:hAnsi="Times New Roman" w:eastAsia="宋体"/>
                <w:color w:val="auto"/>
                <w:sz w:val="20"/>
                <w:szCs w:val="20"/>
                <w:lang w:val="en-US" w:eastAsia="zh-CN"/>
              </w:rPr>
              <w:t>(dB)</w:t>
            </w:r>
          </w:p>
        </w:tc>
      </w:tr>
      <w:tr>
        <w:tblPrEx>
          <w:tblCellMar>
            <w:top w:w="0" w:type="dxa"/>
            <w:left w:w="108" w:type="dxa"/>
            <w:bottom w:w="0" w:type="dxa"/>
            <w:right w:w="108" w:type="dxa"/>
          </w:tblCellMar>
        </w:tblPrEx>
        <w:trPr>
          <w:trHeight w:val="259" w:hRule="atLeast"/>
          <w:jc w:val="center"/>
        </w:trPr>
        <w:tc>
          <w:tcPr>
            <w:tcW w:w="0" w:type="auto"/>
            <w:vMerge w:val="continue"/>
            <w:tcBorders>
              <w:top w:val="single" w:color="auto" w:sz="8" w:space="0"/>
              <w:left w:val="single" w:color="auto" w:sz="8" w:space="0"/>
              <w:bottom w:val="single" w:color="000000" w:sz="4" w:space="0"/>
              <w:right w:val="single" w:color="auto" w:sz="4" w:space="0"/>
            </w:tcBorders>
            <w:vAlign w:val="center"/>
          </w:tcPr>
          <w:p>
            <w:pPr>
              <w:keepNext/>
              <w:keepLines/>
              <w:pageBreakBefore w:val="0"/>
              <w:kinsoku/>
              <w:wordWrap/>
              <w:topLinePunct w:val="0"/>
              <w:bidi w:val="0"/>
              <w:snapToGrid/>
              <w:jc w:val="center"/>
              <w:rPr>
                <w:rFonts w:ascii="Times New Roman" w:hAnsi="Times New Roman" w:cs="Times New Roman"/>
                <w:color w:val="auto"/>
                <w:sz w:val="20"/>
                <w:szCs w:val="20"/>
              </w:rPr>
            </w:pP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jc w:val="center"/>
              <w:rPr>
                <w:rFonts w:ascii="Times New Roman" w:hAnsi="Times New Roman" w:cs="Times New Roman"/>
                <w:color w:val="auto"/>
                <w:sz w:val="20"/>
                <w:szCs w:val="20"/>
              </w:rPr>
            </w:pPr>
            <w:r>
              <w:rPr>
                <w:rFonts w:ascii="Times New Roman" w:hAnsi="Times New Roman" w:cs="Times New Roman"/>
                <w:color w:val="auto"/>
                <w:sz w:val="20"/>
                <w:szCs w:val="20"/>
              </w:rPr>
              <w:t>5 MHz</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jc w:val="center"/>
              <w:rPr>
                <w:rFonts w:ascii="Times New Roman" w:hAnsi="Times New Roman" w:cs="Times New Roman"/>
                <w:color w:val="auto"/>
                <w:sz w:val="20"/>
                <w:szCs w:val="20"/>
              </w:rPr>
            </w:pPr>
            <w:r>
              <w:rPr>
                <w:rFonts w:ascii="Times New Roman" w:hAnsi="Times New Roman" w:cs="Times New Roman"/>
                <w:color w:val="auto"/>
                <w:sz w:val="20"/>
                <w:szCs w:val="20"/>
              </w:rPr>
              <w:t>10 MHz</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jc w:val="center"/>
              <w:rPr>
                <w:rFonts w:ascii="Times New Roman" w:hAnsi="Times New Roman" w:cs="Times New Roman"/>
                <w:color w:val="auto"/>
                <w:sz w:val="20"/>
                <w:szCs w:val="20"/>
              </w:rPr>
            </w:pPr>
            <w:r>
              <w:rPr>
                <w:rFonts w:ascii="Times New Roman" w:hAnsi="Times New Roman" w:cs="Times New Roman"/>
                <w:color w:val="auto"/>
                <w:sz w:val="20"/>
                <w:szCs w:val="20"/>
              </w:rPr>
              <w:t>15 MHz</w:t>
            </w:r>
          </w:p>
        </w:tc>
        <w:tc>
          <w:tcPr>
            <w:tcW w:w="0" w:type="auto"/>
            <w:tcBorders>
              <w:top w:val="nil"/>
              <w:left w:val="nil"/>
              <w:bottom w:val="single" w:color="auto" w:sz="4" w:space="0"/>
              <w:right w:val="single" w:color="auto" w:sz="8" w:space="0"/>
            </w:tcBorders>
            <w:shd w:val="clear" w:color="auto" w:fill="auto"/>
            <w:noWrap/>
            <w:vAlign w:val="center"/>
          </w:tcPr>
          <w:p>
            <w:pPr>
              <w:keepNext/>
              <w:keepLines/>
              <w:pageBreakBefore w:val="0"/>
              <w:kinsoku/>
              <w:wordWrap/>
              <w:topLinePunct w:val="0"/>
              <w:bidi w:val="0"/>
              <w:snapToGrid/>
              <w:jc w:val="center"/>
              <w:rPr>
                <w:rFonts w:ascii="Times New Roman" w:hAnsi="Times New Roman" w:cs="Times New Roman"/>
                <w:color w:val="auto"/>
                <w:sz w:val="20"/>
                <w:szCs w:val="20"/>
              </w:rPr>
            </w:pPr>
            <w:r>
              <w:rPr>
                <w:rFonts w:ascii="Times New Roman" w:hAnsi="Times New Roman" w:cs="Times New Roman"/>
                <w:color w:val="auto"/>
                <w:sz w:val="20"/>
                <w:szCs w:val="20"/>
              </w:rPr>
              <w:t>20 MHz</w:t>
            </w:r>
          </w:p>
        </w:tc>
      </w:tr>
      <w:tr>
        <w:tblPrEx>
          <w:tblCellMar>
            <w:top w:w="0" w:type="dxa"/>
            <w:left w:w="108" w:type="dxa"/>
            <w:bottom w:w="0" w:type="dxa"/>
            <w:right w:w="108" w:type="dxa"/>
          </w:tblCellMar>
        </w:tblPrEx>
        <w:trPr>
          <w:trHeight w:val="259" w:hRule="atLeast"/>
          <w:jc w:val="center"/>
        </w:trPr>
        <w:tc>
          <w:tcPr>
            <w:tcW w:w="0" w:type="auto"/>
            <w:tcBorders>
              <w:top w:val="nil"/>
              <w:left w:val="single" w:color="auto" w:sz="8"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jc w:val="center"/>
              <w:rPr>
                <w:rFonts w:ascii="Times New Roman" w:hAnsi="Times New Roman" w:cs="Times New Roman"/>
                <w:color w:val="auto"/>
                <w:sz w:val="20"/>
                <w:szCs w:val="20"/>
              </w:rPr>
            </w:pPr>
            <w:r>
              <w:rPr>
                <w:rFonts w:ascii="Times New Roman" w:hAnsi="Times New Roman" w:cs="Times New Roman"/>
                <w:color w:val="auto"/>
                <w:sz w:val="20"/>
                <w:szCs w:val="20"/>
              </w:rPr>
              <w:t>FDD</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jc w:val="center"/>
              <w:rPr>
                <w:rFonts w:ascii="Times New Roman" w:hAnsi="Times New Roman" w:cs="Times New Roman"/>
                <w:color w:val="auto"/>
                <w:sz w:val="20"/>
                <w:szCs w:val="20"/>
              </w:rPr>
            </w:pPr>
            <w:r>
              <w:rPr>
                <w:rFonts w:hint="eastAsia" w:eastAsia="宋体" w:cs="Times New Roman"/>
                <w:color w:val="auto"/>
                <w:sz w:val="20"/>
                <w:szCs w:val="20"/>
                <w:lang w:val="en-US" w:eastAsia="zh-CN"/>
              </w:rPr>
              <w:t>+</w:t>
            </w:r>
            <w:r>
              <w:rPr>
                <w:rFonts w:ascii="Times New Roman" w:hAnsi="Times New Roman" w:cs="Times New Roman"/>
                <w:color w:val="auto"/>
                <w:sz w:val="20"/>
                <w:szCs w:val="20"/>
              </w:rPr>
              <w:t>2.5</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jc w:val="center"/>
              <w:rPr>
                <w:rFonts w:ascii="Times New Roman" w:hAnsi="Times New Roman" w:cs="Times New Roman"/>
                <w:color w:val="auto"/>
                <w:sz w:val="20"/>
                <w:szCs w:val="20"/>
              </w:rPr>
            </w:pPr>
            <w:r>
              <w:rPr>
                <w:rFonts w:hint="eastAsia" w:eastAsia="宋体" w:cs="Times New Roman"/>
                <w:color w:val="auto"/>
                <w:sz w:val="20"/>
                <w:szCs w:val="20"/>
                <w:lang w:val="en-US" w:eastAsia="zh-CN"/>
              </w:rPr>
              <w:t>+</w:t>
            </w:r>
            <w:r>
              <w:rPr>
                <w:rFonts w:ascii="Times New Roman" w:hAnsi="Times New Roman" w:cs="Times New Roman"/>
                <w:color w:val="auto"/>
                <w:sz w:val="20"/>
                <w:szCs w:val="20"/>
              </w:rPr>
              <w:t>3</w:t>
            </w:r>
          </w:p>
        </w:tc>
        <w:tc>
          <w:tcPr>
            <w:tcW w:w="0" w:type="auto"/>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jc w:val="center"/>
              <w:rPr>
                <w:rFonts w:ascii="Times New Roman" w:hAnsi="Times New Roman" w:cs="Times New Roman"/>
                <w:color w:val="auto"/>
                <w:sz w:val="20"/>
                <w:szCs w:val="20"/>
              </w:rPr>
            </w:pPr>
            <w:r>
              <w:rPr>
                <w:rFonts w:hint="eastAsia" w:eastAsia="宋体" w:cs="Times New Roman"/>
                <w:color w:val="auto"/>
                <w:sz w:val="20"/>
                <w:szCs w:val="20"/>
                <w:lang w:val="en-US" w:eastAsia="zh-CN"/>
              </w:rPr>
              <w:t>+</w:t>
            </w:r>
            <w:r>
              <w:rPr>
                <w:rFonts w:ascii="Times New Roman" w:hAnsi="Times New Roman" w:cs="Times New Roman"/>
                <w:color w:val="auto"/>
                <w:sz w:val="20"/>
                <w:szCs w:val="20"/>
              </w:rPr>
              <w:t>3</w:t>
            </w:r>
          </w:p>
        </w:tc>
        <w:tc>
          <w:tcPr>
            <w:tcW w:w="0" w:type="auto"/>
            <w:tcBorders>
              <w:top w:val="nil"/>
              <w:left w:val="nil"/>
              <w:bottom w:val="single" w:color="auto" w:sz="4" w:space="0"/>
              <w:right w:val="single" w:color="auto" w:sz="8" w:space="0"/>
            </w:tcBorders>
            <w:shd w:val="clear" w:color="auto" w:fill="auto"/>
            <w:noWrap/>
            <w:vAlign w:val="center"/>
          </w:tcPr>
          <w:p>
            <w:pPr>
              <w:keepNext/>
              <w:keepLines/>
              <w:pageBreakBefore w:val="0"/>
              <w:kinsoku/>
              <w:wordWrap/>
              <w:topLinePunct w:val="0"/>
              <w:bidi w:val="0"/>
              <w:snapToGrid/>
              <w:jc w:val="center"/>
              <w:rPr>
                <w:rFonts w:ascii="Times New Roman" w:hAnsi="Times New Roman" w:cs="Times New Roman"/>
                <w:color w:val="auto"/>
                <w:sz w:val="20"/>
                <w:szCs w:val="20"/>
              </w:rPr>
            </w:pPr>
            <w:r>
              <w:rPr>
                <w:rFonts w:hint="eastAsia" w:eastAsia="宋体" w:cs="Times New Roman"/>
                <w:color w:val="auto"/>
                <w:sz w:val="20"/>
                <w:szCs w:val="20"/>
                <w:lang w:val="en-US" w:eastAsia="zh-CN"/>
              </w:rPr>
              <w:t>+</w:t>
            </w:r>
            <w:r>
              <w:rPr>
                <w:rFonts w:ascii="Times New Roman" w:hAnsi="Times New Roman" w:cs="Times New Roman"/>
                <w:color w:val="auto"/>
                <w:sz w:val="20"/>
                <w:szCs w:val="20"/>
              </w:rPr>
              <w:t>3</w:t>
            </w:r>
          </w:p>
        </w:tc>
      </w:tr>
      <w:tr>
        <w:tblPrEx>
          <w:tblCellMar>
            <w:top w:w="0" w:type="dxa"/>
            <w:left w:w="108" w:type="dxa"/>
            <w:bottom w:w="0" w:type="dxa"/>
            <w:right w:w="108" w:type="dxa"/>
          </w:tblCellMar>
        </w:tblPrEx>
        <w:trPr>
          <w:trHeight w:val="259" w:hRule="atLeast"/>
          <w:jc w:val="center"/>
        </w:trPr>
        <w:tc>
          <w:tcPr>
            <w:tcW w:w="0" w:type="auto"/>
            <w:tcBorders>
              <w:top w:val="nil"/>
              <w:left w:val="single" w:color="auto" w:sz="8" w:space="0"/>
              <w:bottom w:val="single" w:color="auto" w:sz="8" w:space="0"/>
              <w:right w:val="single" w:color="auto" w:sz="4" w:space="0"/>
            </w:tcBorders>
            <w:shd w:val="clear" w:color="auto" w:fill="auto"/>
            <w:noWrap/>
            <w:vAlign w:val="center"/>
          </w:tcPr>
          <w:p>
            <w:pPr>
              <w:keepNext/>
              <w:keepLines/>
              <w:pageBreakBefore w:val="0"/>
              <w:kinsoku/>
              <w:wordWrap/>
              <w:topLinePunct w:val="0"/>
              <w:bidi w:val="0"/>
              <w:snapToGrid/>
              <w:jc w:val="center"/>
              <w:rPr>
                <w:rFonts w:ascii="Times New Roman" w:hAnsi="Times New Roman" w:cs="Times New Roman"/>
                <w:color w:val="auto"/>
                <w:sz w:val="20"/>
                <w:szCs w:val="20"/>
              </w:rPr>
            </w:pPr>
            <w:r>
              <w:rPr>
                <w:rFonts w:ascii="Times New Roman" w:hAnsi="Times New Roman" w:cs="Times New Roman"/>
                <w:color w:val="auto"/>
                <w:sz w:val="20"/>
                <w:szCs w:val="20"/>
              </w:rPr>
              <w:t>TDD</w:t>
            </w:r>
          </w:p>
        </w:tc>
        <w:tc>
          <w:tcPr>
            <w:tcW w:w="0" w:type="auto"/>
            <w:tcBorders>
              <w:top w:val="nil"/>
              <w:left w:val="nil"/>
              <w:bottom w:val="single" w:color="auto" w:sz="8" w:space="0"/>
              <w:right w:val="single" w:color="auto" w:sz="4" w:space="0"/>
            </w:tcBorders>
            <w:shd w:val="clear" w:color="auto" w:fill="auto"/>
            <w:noWrap/>
            <w:vAlign w:val="center"/>
          </w:tcPr>
          <w:p>
            <w:pPr>
              <w:keepNext/>
              <w:keepLines/>
              <w:pageBreakBefore w:val="0"/>
              <w:kinsoku/>
              <w:wordWrap/>
              <w:topLinePunct w:val="0"/>
              <w:bidi w:val="0"/>
              <w:snapToGrid/>
              <w:jc w:val="center"/>
              <w:rPr>
                <w:rFonts w:ascii="Times New Roman" w:hAnsi="Times New Roman" w:cs="Times New Roman"/>
                <w:color w:val="auto"/>
                <w:sz w:val="20"/>
                <w:szCs w:val="20"/>
              </w:rPr>
            </w:pPr>
            <w:r>
              <w:rPr>
                <w:rFonts w:hint="eastAsia" w:eastAsia="宋体" w:cs="Times New Roman"/>
                <w:color w:val="auto"/>
                <w:sz w:val="20"/>
                <w:szCs w:val="20"/>
                <w:lang w:val="en-US" w:eastAsia="zh-CN"/>
              </w:rPr>
              <w:t>+</w:t>
            </w:r>
            <w:r>
              <w:rPr>
                <w:rFonts w:ascii="Times New Roman" w:hAnsi="Times New Roman" w:cs="Times New Roman"/>
                <w:color w:val="auto"/>
                <w:sz w:val="20"/>
                <w:szCs w:val="20"/>
              </w:rPr>
              <w:t>2.5</w:t>
            </w:r>
          </w:p>
        </w:tc>
        <w:tc>
          <w:tcPr>
            <w:tcW w:w="0" w:type="auto"/>
            <w:tcBorders>
              <w:top w:val="nil"/>
              <w:left w:val="nil"/>
              <w:bottom w:val="single" w:color="auto" w:sz="8" w:space="0"/>
              <w:right w:val="single" w:color="auto" w:sz="4" w:space="0"/>
            </w:tcBorders>
            <w:shd w:val="clear" w:color="auto" w:fill="auto"/>
            <w:noWrap/>
            <w:vAlign w:val="center"/>
          </w:tcPr>
          <w:p>
            <w:pPr>
              <w:keepNext/>
              <w:keepLines/>
              <w:pageBreakBefore w:val="0"/>
              <w:kinsoku/>
              <w:wordWrap/>
              <w:topLinePunct w:val="0"/>
              <w:bidi w:val="0"/>
              <w:snapToGrid/>
              <w:jc w:val="center"/>
              <w:rPr>
                <w:rFonts w:ascii="Times New Roman" w:hAnsi="Times New Roman" w:cs="Times New Roman"/>
                <w:color w:val="auto"/>
                <w:sz w:val="20"/>
                <w:szCs w:val="20"/>
              </w:rPr>
            </w:pPr>
            <w:r>
              <w:rPr>
                <w:rFonts w:hint="eastAsia" w:eastAsia="宋体" w:cs="Times New Roman"/>
                <w:color w:val="auto"/>
                <w:sz w:val="20"/>
                <w:szCs w:val="20"/>
                <w:lang w:val="en-US" w:eastAsia="zh-CN"/>
              </w:rPr>
              <w:t>+</w:t>
            </w:r>
            <w:r>
              <w:rPr>
                <w:rFonts w:ascii="Times New Roman" w:hAnsi="Times New Roman" w:cs="Times New Roman"/>
                <w:color w:val="auto"/>
                <w:sz w:val="20"/>
                <w:szCs w:val="20"/>
              </w:rPr>
              <w:t>2.5</w:t>
            </w:r>
          </w:p>
        </w:tc>
        <w:tc>
          <w:tcPr>
            <w:tcW w:w="0" w:type="auto"/>
            <w:tcBorders>
              <w:top w:val="nil"/>
              <w:left w:val="nil"/>
              <w:bottom w:val="single" w:color="auto" w:sz="8" w:space="0"/>
              <w:right w:val="single" w:color="auto" w:sz="4" w:space="0"/>
            </w:tcBorders>
            <w:shd w:val="clear" w:color="auto" w:fill="auto"/>
            <w:noWrap/>
            <w:vAlign w:val="center"/>
          </w:tcPr>
          <w:p>
            <w:pPr>
              <w:keepNext/>
              <w:keepLines/>
              <w:pageBreakBefore w:val="0"/>
              <w:kinsoku/>
              <w:wordWrap/>
              <w:topLinePunct w:val="0"/>
              <w:bidi w:val="0"/>
              <w:snapToGrid/>
              <w:jc w:val="center"/>
              <w:rPr>
                <w:rFonts w:ascii="Times New Roman" w:hAnsi="Times New Roman" w:cs="Times New Roman"/>
                <w:color w:val="auto"/>
                <w:sz w:val="20"/>
                <w:szCs w:val="20"/>
              </w:rPr>
            </w:pPr>
            <w:r>
              <w:rPr>
                <w:rFonts w:hint="eastAsia" w:eastAsia="宋体" w:cs="Times New Roman"/>
                <w:color w:val="auto"/>
                <w:sz w:val="20"/>
                <w:szCs w:val="20"/>
                <w:lang w:val="en-US" w:eastAsia="zh-CN"/>
              </w:rPr>
              <w:t>+</w:t>
            </w:r>
            <w:r>
              <w:rPr>
                <w:rFonts w:ascii="Times New Roman" w:hAnsi="Times New Roman" w:cs="Times New Roman"/>
                <w:color w:val="auto"/>
                <w:sz w:val="20"/>
                <w:szCs w:val="20"/>
              </w:rPr>
              <w:t>2.5</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napToGrid/>
              <w:jc w:val="center"/>
              <w:rPr>
                <w:rFonts w:ascii="Times New Roman" w:hAnsi="Times New Roman" w:cs="Times New Roman"/>
                <w:color w:val="auto"/>
                <w:sz w:val="20"/>
                <w:szCs w:val="20"/>
              </w:rPr>
            </w:pPr>
            <w:r>
              <w:rPr>
                <w:rFonts w:hint="eastAsia" w:eastAsia="宋体" w:cs="Times New Roman"/>
                <w:color w:val="auto"/>
                <w:sz w:val="20"/>
                <w:szCs w:val="20"/>
                <w:lang w:val="en-US" w:eastAsia="zh-CN"/>
              </w:rPr>
              <w:t>+</w:t>
            </w:r>
            <w:r>
              <w:rPr>
                <w:rFonts w:ascii="Times New Roman" w:hAnsi="Times New Roman" w:cs="Times New Roman"/>
                <w:color w:val="auto"/>
                <w:sz w:val="20"/>
                <w:szCs w:val="20"/>
              </w:rPr>
              <w:t>2.5</w:t>
            </w:r>
          </w:p>
        </w:tc>
      </w:tr>
    </w:tbl>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Cs/>
          <w:i w:val="0"/>
          <w:iCs/>
          <w:color w:val="auto"/>
          <w:sz w:val="20"/>
          <w:szCs w:val="20"/>
          <w:lang w:val="en-US" w:eastAsia="zh-CN" w:bidi="ar-SA"/>
        </w:rPr>
      </w:pPr>
      <w:r>
        <w:rPr>
          <w:rFonts w:hint="default" w:ascii="Times New Roman" w:hAnsi="Times New Roman" w:eastAsia="宋体" w:cs="Times New Roman"/>
          <w:bCs/>
          <w:i w:val="0"/>
          <w:iCs/>
          <w:color w:val="auto"/>
          <w:sz w:val="20"/>
          <w:szCs w:val="20"/>
          <w:lang w:val="en-US" w:eastAsia="zh-CN" w:bidi="ar-SA"/>
        </w:rPr>
        <w:t>Obviously, there is no need to check/study and define the requirements for the FDD bands one by one.</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w:hAnsi="Times" w:eastAsia="宋体" w:cs="Times"/>
          <w:b/>
          <w:bCs w:val="0"/>
          <w:i/>
          <w:iCs w:val="0"/>
          <w:color w:val="auto"/>
          <w:sz w:val="20"/>
          <w:szCs w:val="20"/>
          <w:lang w:val="en-US" w:eastAsia="zh-CN" w:bidi="ar-SA"/>
        </w:rPr>
      </w:pPr>
      <w:r>
        <w:rPr>
          <w:rFonts w:hint="eastAsia" w:ascii="Times" w:hAnsi="Times" w:eastAsia="宋体" w:cs="Times"/>
          <w:b/>
          <w:bCs w:val="0"/>
          <w:i/>
          <w:iCs w:val="0"/>
          <w:color w:val="auto"/>
          <w:sz w:val="20"/>
          <w:szCs w:val="20"/>
          <w:lang w:val="en-US" w:eastAsia="zh-CN" w:bidi="ar-SA"/>
        </w:rPr>
        <w:t xml:space="preserve">Observation 1: </w:t>
      </w:r>
      <w:r>
        <w:rPr>
          <w:rFonts w:ascii="Times New Roman" w:hAnsi="Times New Roman" w:cs="Times New Roman"/>
          <w:b/>
          <w:i/>
          <w:color w:val="auto"/>
          <w:sz w:val="20"/>
          <w:szCs w:val="20"/>
        </w:rPr>
        <w:t xml:space="preserve">REFSENS </w:t>
      </w:r>
      <w:r>
        <w:rPr>
          <w:rFonts w:hint="eastAsia"/>
          <w:b/>
          <w:i/>
          <w:color w:val="auto"/>
          <w:sz w:val="20"/>
          <w:lang w:eastAsia="zh-CN"/>
        </w:rPr>
        <w:t>adjustment</w:t>
      </w:r>
      <w:r>
        <w:rPr>
          <w:rFonts w:hint="eastAsia"/>
          <w:b/>
          <w:i/>
          <w:color w:val="auto"/>
          <w:sz w:val="20"/>
          <w:lang w:val="en-US" w:eastAsia="zh-CN"/>
        </w:rPr>
        <w:t>s due to support for single Rx antenna ports are applied to all FDD or TDD bands, respectively.</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color w:val="auto"/>
          <w:sz w:val="20"/>
          <w:szCs w:val="20"/>
          <w:highlight w:val="none"/>
          <w:lang w:val="en-US" w:eastAsia="zh-CN"/>
        </w:rPr>
      </w:pPr>
      <w:r>
        <w:rPr>
          <w:rFonts w:hint="eastAsia" w:ascii="Times" w:hAnsi="Times" w:eastAsia="宋体" w:cs="Times"/>
          <w:bCs/>
          <w:i w:val="0"/>
          <w:iCs/>
          <w:color w:val="auto"/>
          <w:sz w:val="20"/>
          <w:szCs w:val="20"/>
          <w:lang w:val="en-US" w:eastAsia="zh-CN" w:bidi="ar-SA"/>
        </w:rPr>
        <w:t xml:space="preserve">For </w:t>
      </w:r>
      <w:r>
        <w:rPr>
          <w:rFonts w:hint="eastAsia" w:cs="Times New Roman"/>
          <w:b w:val="0"/>
          <w:bCs/>
          <w:color w:val="auto"/>
          <w:sz w:val="20"/>
          <w:szCs w:val="20"/>
          <w:lang w:val="en-US" w:eastAsia="zh-CN"/>
        </w:rPr>
        <w:t xml:space="preserve">single Rx </w:t>
      </w:r>
      <w:r>
        <w:rPr>
          <w:rFonts w:hint="default" w:ascii="Times New Roman" w:hAnsi="Times New Roman" w:eastAsia="宋体" w:cs="Times New Roman"/>
          <w:bCs/>
          <w:i w:val="0"/>
          <w:iCs/>
          <w:color w:val="auto"/>
          <w:sz w:val="20"/>
          <w:szCs w:val="20"/>
          <w:lang w:val="en-US" w:eastAsia="zh-CN" w:bidi="ar-SA"/>
        </w:rPr>
        <w:t>branch</w:t>
      </w:r>
      <w:r>
        <w:rPr>
          <w:rFonts w:hint="eastAsia" w:eastAsia="宋体" w:cs="Times New Roman"/>
          <w:bCs/>
          <w:i w:val="0"/>
          <w:iCs/>
          <w:color w:val="auto"/>
          <w:sz w:val="20"/>
          <w:szCs w:val="20"/>
          <w:lang w:val="en-US" w:eastAsia="zh-CN" w:bidi="ar-SA"/>
        </w:rPr>
        <w:t xml:space="preserve"> </w:t>
      </w:r>
      <w:r>
        <w:rPr>
          <w:rFonts w:hint="eastAsia" w:cs="Times New Roman"/>
          <w:b w:val="0"/>
          <w:bCs/>
          <w:color w:val="auto"/>
          <w:sz w:val="20"/>
          <w:szCs w:val="20"/>
          <w:lang w:val="en-US" w:eastAsia="zh-CN"/>
        </w:rPr>
        <w:t xml:space="preserve">HD-FDD </w:t>
      </w:r>
      <w:r>
        <w:rPr>
          <w:rFonts w:hint="eastAsia" w:eastAsia="宋体" w:cs="Times New Roman"/>
          <w:bCs/>
          <w:i w:val="0"/>
          <w:iCs/>
          <w:color w:val="auto"/>
          <w:sz w:val="20"/>
          <w:szCs w:val="20"/>
          <w:lang w:val="en-US" w:eastAsia="zh-CN" w:bidi="ar-SA"/>
        </w:rPr>
        <w:t xml:space="preserve">REFSEN, </w:t>
      </w:r>
      <w:r>
        <w:rPr>
          <w:rFonts w:hint="default" w:ascii="Times New Roman" w:hAnsi="Times New Roman" w:eastAsia="宋体" w:cs="Times New Roman"/>
          <w:color w:val="auto"/>
          <w:sz w:val="20"/>
          <w:szCs w:val="20"/>
          <w:highlight w:val="none"/>
          <w:lang w:val="en-US" w:eastAsia="zh-CN"/>
        </w:rPr>
        <w:t xml:space="preserve">0.8 dB tightening for REFSENS requirement </w:t>
      </w:r>
      <w:r>
        <w:rPr>
          <w:rFonts w:hint="eastAsia" w:eastAsia="宋体" w:cs="Times New Roman"/>
          <w:color w:val="auto"/>
          <w:sz w:val="20"/>
          <w:szCs w:val="20"/>
          <w:highlight w:val="none"/>
          <w:lang w:val="en-US" w:eastAsia="zh-CN"/>
        </w:rPr>
        <w:t>c</w:t>
      </w:r>
      <w:r>
        <w:rPr>
          <w:rFonts w:hint="default" w:ascii="Times New Roman" w:hAnsi="Times New Roman" w:eastAsia="宋体" w:cs="Times New Roman"/>
          <w:color w:val="auto"/>
          <w:sz w:val="20"/>
          <w:szCs w:val="20"/>
          <w:highlight w:val="none"/>
          <w:lang w:val="en-US" w:eastAsia="zh-CN"/>
        </w:rPr>
        <w:t xml:space="preserve">ompared to 1Rx FDD REFSENS </w:t>
      </w:r>
      <w:r>
        <w:rPr>
          <w:rFonts w:hint="eastAsia" w:eastAsia="宋体" w:cs="Times New Roman"/>
          <w:color w:val="auto"/>
          <w:sz w:val="20"/>
          <w:szCs w:val="20"/>
          <w:highlight w:val="none"/>
          <w:lang w:val="en-US" w:eastAsia="zh-CN"/>
        </w:rPr>
        <w:t xml:space="preserve">was agreed </w:t>
      </w:r>
      <w:r>
        <w:rPr>
          <w:rFonts w:hint="default" w:ascii="Times New Roman" w:hAnsi="Times New Roman" w:eastAsia="宋体" w:cs="Times New Roman"/>
          <w:color w:val="auto"/>
          <w:sz w:val="20"/>
          <w:szCs w:val="20"/>
          <w:highlight w:val="none"/>
          <w:lang w:val="en-US" w:eastAsia="zh-CN"/>
        </w:rPr>
        <w:t>as baseline</w:t>
      </w:r>
      <w:r>
        <w:rPr>
          <w:rFonts w:hint="eastAsia" w:eastAsia="宋体" w:cs="Times New Roman"/>
          <w:color w:val="auto"/>
          <w:sz w:val="20"/>
          <w:szCs w:val="20"/>
          <w:highlight w:val="none"/>
          <w:lang w:val="en-US" w:eastAsia="zh-CN"/>
        </w:rPr>
        <w:t>, it should be noted that it wasn</w:t>
      </w:r>
      <w:r>
        <w:rPr>
          <w:rFonts w:hint="default" w:eastAsia="宋体" w:cs="Times New Roman"/>
          <w:color w:val="auto"/>
          <w:sz w:val="20"/>
          <w:szCs w:val="20"/>
          <w:highlight w:val="none"/>
          <w:lang w:val="en-US" w:eastAsia="zh-CN"/>
        </w:rPr>
        <w:t>’</w:t>
      </w:r>
      <w:r>
        <w:rPr>
          <w:rFonts w:hint="eastAsia" w:eastAsia="宋体" w:cs="Times New Roman"/>
          <w:color w:val="auto"/>
          <w:sz w:val="20"/>
          <w:szCs w:val="20"/>
          <w:highlight w:val="none"/>
          <w:lang w:val="en-US" w:eastAsia="zh-CN"/>
        </w:rPr>
        <w:t xml:space="preserve">t associated with channel bandwidth, which means this baseline of 0.8dB is applied to 5/10/15/20MHz channel bandwidth to our understanding. </w:t>
      </w:r>
    </w:p>
    <w:p>
      <w:pPr>
        <w:keepNext/>
        <w:keepLines/>
        <w:numPr>
          <w:ilvl w:val="-1"/>
          <w:numId w:val="0"/>
        </w:numPr>
        <w:overflowPunct w:val="0"/>
        <w:autoSpaceDE w:val="0"/>
        <w:autoSpaceDN w:val="0"/>
        <w:adjustRightInd w:val="0"/>
        <w:spacing w:before="120" w:after="120" w:line="240" w:lineRule="auto"/>
        <w:ind w:left="0" w:leftChars="0" w:firstLine="0" w:firstLineChars="0"/>
        <w:textAlignment w:val="baseline"/>
        <w:rPr>
          <w:rFonts w:hint="default" w:ascii="Times New Roman" w:hAnsi="Times New Roman"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 xml:space="preserve">Actually this agreement was equivalent to 1.7dB </w:t>
      </w:r>
      <w:r>
        <w:rPr>
          <w:rFonts w:hint="default" w:ascii="Times New Roman" w:hAnsi="Times New Roman" w:eastAsia="宋体" w:cs="Times New Roman"/>
          <w:color w:val="auto"/>
          <w:sz w:val="20"/>
          <w:szCs w:val="20"/>
          <w:highlight w:val="none"/>
          <w:lang w:val="en-US" w:eastAsia="zh-CN"/>
        </w:rPr>
        <w:t xml:space="preserve">tightening for REFSENS requirement </w:t>
      </w:r>
      <w:r>
        <w:rPr>
          <w:rFonts w:hint="eastAsia" w:eastAsia="宋体" w:cs="Times New Roman"/>
          <w:color w:val="auto"/>
          <w:sz w:val="20"/>
          <w:szCs w:val="20"/>
          <w:highlight w:val="none"/>
          <w:lang w:val="en-US" w:eastAsia="zh-CN"/>
        </w:rPr>
        <w:t>c</w:t>
      </w:r>
      <w:r>
        <w:rPr>
          <w:rFonts w:hint="default" w:ascii="Times New Roman" w:hAnsi="Times New Roman" w:eastAsia="宋体" w:cs="Times New Roman"/>
          <w:color w:val="auto"/>
          <w:sz w:val="20"/>
          <w:szCs w:val="20"/>
          <w:highlight w:val="none"/>
          <w:lang w:val="en-US" w:eastAsia="zh-CN"/>
        </w:rPr>
        <w:t xml:space="preserve">ompared to </w:t>
      </w:r>
      <w:r>
        <w:rPr>
          <w:rFonts w:hint="eastAsia" w:eastAsia="宋体" w:cs="Times New Roman"/>
          <w:color w:val="auto"/>
          <w:sz w:val="20"/>
          <w:szCs w:val="20"/>
          <w:highlight w:val="none"/>
          <w:lang w:val="en-US" w:eastAsia="zh-CN"/>
        </w:rPr>
        <w:t>2</w:t>
      </w:r>
      <w:r>
        <w:rPr>
          <w:rFonts w:hint="default" w:ascii="Times New Roman" w:hAnsi="Times New Roman" w:eastAsia="宋体" w:cs="Times New Roman"/>
          <w:color w:val="auto"/>
          <w:sz w:val="20"/>
          <w:szCs w:val="20"/>
          <w:highlight w:val="none"/>
          <w:lang w:val="en-US" w:eastAsia="zh-CN"/>
        </w:rPr>
        <w:t>Rx FDD REFSENS</w:t>
      </w:r>
      <w:r>
        <w:rPr>
          <w:rFonts w:hint="eastAsia" w:eastAsia="宋体" w:cs="Times New Roman"/>
          <w:color w:val="auto"/>
          <w:sz w:val="20"/>
          <w:szCs w:val="20"/>
          <w:highlight w:val="none"/>
          <w:lang w:val="en-US" w:eastAsia="zh-CN"/>
        </w:rPr>
        <w:t xml:space="preserve">. Due to the </w:t>
      </w:r>
      <w:r>
        <w:rPr>
          <w:rFonts w:hint="eastAsia" w:ascii="Times New Roman" w:hAnsi="Times New Roman" w:eastAsia="宋体" w:cs="Times New Roman"/>
          <w:b w:val="0"/>
          <w:i w:val="0"/>
          <w:color w:val="auto"/>
          <w:sz w:val="20"/>
          <w:szCs w:val="20"/>
          <w:highlight w:val="none"/>
          <w:lang w:val="en-US" w:eastAsia="zh-CN"/>
        </w:rPr>
        <w:t xml:space="preserve">REFSENS </w:t>
      </w:r>
      <w:r>
        <w:rPr>
          <w:rFonts w:hint="eastAsia" w:eastAsia="宋体"/>
          <w:b w:val="0"/>
          <w:i w:val="0"/>
          <w:color w:val="auto"/>
          <w:sz w:val="20"/>
          <w:highlight w:val="none"/>
          <w:lang w:val="en-US" w:eastAsia="zh-CN"/>
        </w:rPr>
        <w:t xml:space="preserve">adjustments due to support for single Rx antenna ports are applied to all bands, we think there is also no </w:t>
      </w:r>
      <w:r>
        <w:rPr>
          <w:rFonts w:hint="eastAsia" w:ascii="Times" w:hAnsi="Times" w:eastAsia="宋体" w:cs="Times"/>
          <w:bCs/>
          <w:i w:val="0"/>
          <w:iCs/>
          <w:color w:val="auto"/>
          <w:sz w:val="20"/>
          <w:szCs w:val="20"/>
          <w:lang w:val="en-US" w:eastAsia="zh-CN" w:bidi="ar-SA"/>
        </w:rPr>
        <w:t xml:space="preserve">need to check/study and define the requirements for all the bands one by one by leveraging the similar approach, i.e. no need to check </w:t>
      </w:r>
      <w:r>
        <w:rPr>
          <w:rFonts w:hint="default" w:ascii="Times New Roman" w:hAnsi="Times New Roman" w:eastAsia="宋体" w:cs="Times New Roman"/>
          <w:color w:val="auto"/>
          <w:sz w:val="20"/>
          <w:szCs w:val="20"/>
          <w:highlight w:val="none"/>
          <w:lang w:val="en-US" w:eastAsia="zh-CN"/>
        </w:rPr>
        <w:t>band by band whether the additional tightening or relaxation is needed for a certain band.</w:t>
      </w:r>
    </w:p>
    <w:p>
      <w:pPr>
        <w:keepNext/>
        <w:keepLines/>
        <w:numPr>
          <w:ilvl w:val="-1"/>
          <w:numId w:val="0"/>
        </w:numPr>
        <w:overflowPunct w:val="0"/>
        <w:autoSpaceDE w:val="0"/>
        <w:autoSpaceDN w:val="0"/>
        <w:adjustRightInd w:val="0"/>
        <w:spacing w:before="120" w:after="120" w:line="240" w:lineRule="auto"/>
        <w:ind w:left="0" w:leftChars="0" w:firstLine="0" w:firstLineChars="0"/>
        <w:textAlignment w:val="baseline"/>
        <w:rPr>
          <w:rFonts w:hint="default" w:ascii="Times New Roman" w:hAnsi="Times New Roman"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 xml:space="preserve">Similar with </w:t>
      </w:r>
      <w:r>
        <w:rPr>
          <w:rFonts w:hint="eastAsia" w:cs="Times New Roman"/>
          <w:b w:val="0"/>
          <w:bCs/>
          <w:color w:val="auto"/>
          <w:sz w:val="20"/>
          <w:szCs w:val="20"/>
          <w:lang w:val="en-US" w:eastAsia="zh-CN"/>
        </w:rPr>
        <w:t xml:space="preserve">single Rx </w:t>
      </w:r>
      <w:r>
        <w:rPr>
          <w:rFonts w:hint="default" w:ascii="Times New Roman" w:hAnsi="Times New Roman" w:eastAsia="宋体" w:cs="Times New Roman"/>
          <w:bCs/>
          <w:i w:val="0"/>
          <w:iCs/>
          <w:color w:val="auto"/>
          <w:sz w:val="20"/>
          <w:szCs w:val="20"/>
          <w:lang w:val="en-US" w:eastAsia="zh-CN" w:bidi="ar-SA"/>
        </w:rPr>
        <w:t>branch</w:t>
      </w:r>
      <w:r>
        <w:rPr>
          <w:rFonts w:hint="eastAsia" w:eastAsia="宋体" w:cs="Times New Roman"/>
          <w:bCs/>
          <w:i w:val="0"/>
          <w:iCs/>
          <w:color w:val="auto"/>
          <w:sz w:val="20"/>
          <w:szCs w:val="20"/>
          <w:lang w:val="en-US" w:eastAsia="zh-CN" w:bidi="ar-SA"/>
        </w:rPr>
        <w:t>, for</w:t>
      </w:r>
      <w:r>
        <w:rPr>
          <w:rFonts w:hint="eastAsia" w:eastAsia="宋体" w:cs="Times New Roman"/>
          <w:bCs/>
          <w:i w:val="0"/>
          <w:iCs/>
          <w:strike w:val="0"/>
          <w:dstrike w:val="0"/>
          <w:color w:val="auto"/>
          <w:sz w:val="20"/>
          <w:szCs w:val="20"/>
          <w:highlight w:val="none"/>
          <w:lang w:val="en-US" w:eastAsia="zh-CN" w:bidi="ar-SA"/>
        </w:rPr>
        <w:t xml:space="preserve"> 2Rx </w:t>
      </w:r>
      <w:r>
        <w:rPr>
          <w:rFonts w:hint="default" w:ascii="Times New Roman" w:hAnsi="Times New Roman" w:eastAsia="宋体" w:cs="Times New Roman"/>
          <w:bCs/>
          <w:i w:val="0"/>
          <w:iCs/>
          <w:color w:val="auto"/>
          <w:sz w:val="20"/>
          <w:szCs w:val="20"/>
          <w:highlight w:val="none"/>
          <w:lang w:val="en-US" w:eastAsia="zh-CN" w:bidi="ar-SA"/>
        </w:rPr>
        <w:t xml:space="preserve">branches </w:t>
      </w:r>
      <w:r>
        <w:rPr>
          <w:rFonts w:hint="eastAsia" w:eastAsia="宋体" w:cs="Times New Roman"/>
          <w:bCs/>
          <w:i w:val="0"/>
          <w:iCs/>
          <w:color w:val="auto"/>
          <w:sz w:val="20"/>
          <w:szCs w:val="20"/>
          <w:highlight w:val="none"/>
          <w:lang w:val="en-US" w:eastAsia="zh-CN" w:bidi="ar-SA"/>
        </w:rPr>
        <w:t xml:space="preserve">HD-FDD REFSEN, there is </w:t>
      </w:r>
      <w:r>
        <w:rPr>
          <w:rFonts w:hint="eastAsia" w:ascii="Times" w:hAnsi="Times" w:eastAsia="宋体" w:cs="Times"/>
          <w:bCs/>
          <w:i w:val="0"/>
          <w:iCs/>
          <w:color w:val="auto"/>
          <w:sz w:val="20"/>
          <w:szCs w:val="20"/>
          <w:lang w:val="en-US" w:eastAsia="zh-CN" w:bidi="ar-SA"/>
        </w:rPr>
        <w:t xml:space="preserve">no need to check </w:t>
      </w:r>
      <w:r>
        <w:rPr>
          <w:rFonts w:hint="default" w:ascii="Times New Roman" w:hAnsi="Times New Roman" w:eastAsia="宋体" w:cs="Times New Roman"/>
          <w:color w:val="auto"/>
          <w:sz w:val="20"/>
          <w:szCs w:val="20"/>
          <w:highlight w:val="none"/>
          <w:lang w:val="en-US" w:eastAsia="zh-CN"/>
        </w:rPr>
        <w:t>band by band whether the additional tightening or relaxation is needed for a certain band.</w:t>
      </w:r>
    </w:p>
    <w:p>
      <w:pPr>
        <w:keepNext/>
        <w:keepLines/>
        <w:numPr>
          <w:ilvl w:val="-1"/>
          <w:numId w:val="0"/>
        </w:numPr>
        <w:overflowPunct w:val="0"/>
        <w:autoSpaceDE w:val="0"/>
        <w:autoSpaceDN w:val="0"/>
        <w:adjustRightInd w:val="0"/>
        <w:spacing w:after="120" w:line="254" w:lineRule="auto"/>
        <w:ind w:left="0" w:leftChars="0" w:firstLine="0" w:firstLineChars="0"/>
        <w:textAlignment w:val="baseline"/>
        <w:rPr>
          <w:rFonts w:hint="default" w:ascii="Times New Roman" w:hAnsi="Times New Roman" w:eastAsia="宋体" w:cs="Times New Roman"/>
          <w:b/>
          <w:i/>
          <w:color w:val="auto"/>
          <w:sz w:val="20"/>
          <w:szCs w:val="20"/>
          <w:lang w:val="en-US" w:eastAsia="zh-CN"/>
        </w:rPr>
      </w:pPr>
      <w:r>
        <w:rPr>
          <w:rFonts w:hint="default" w:ascii="Times New Roman" w:hAnsi="Times New Roman" w:eastAsia="宋体" w:cs="Times New Roman"/>
          <w:b/>
          <w:bCs w:val="0"/>
          <w:i/>
          <w:iCs w:val="0"/>
          <w:color w:val="auto"/>
          <w:sz w:val="20"/>
          <w:szCs w:val="20"/>
          <w:lang w:val="en-US" w:eastAsia="zh-CN" w:bidi="ar-SA"/>
        </w:rPr>
        <w:t>Proposal 1: For</w:t>
      </w:r>
      <w:r>
        <w:rPr>
          <w:rFonts w:hint="default" w:ascii="Times New Roman" w:hAnsi="Times New Roman" w:eastAsia="宋体" w:cs="Times New Roman"/>
          <w:b/>
          <w:bCs w:val="0"/>
          <w:i/>
          <w:color w:val="auto"/>
          <w:sz w:val="20"/>
          <w:szCs w:val="20"/>
          <w:lang w:val="en-US" w:eastAsia="zh-CN"/>
        </w:rPr>
        <w:t xml:space="preserve"> both single Rx </w:t>
      </w:r>
      <w:r>
        <w:rPr>
          <w:rFonts w:hint="default" w:ascii="Times New Roman" w:hAnsi="Times New Roman" w:eastAsia="宋体" w:cs="Times New Roman"/>
          <w:b/>
          <w:bCs w:val="0"/>
          <w:i/>
          <w:iCs w:val="0"/>
          <w:color w:val="auto"/>
          <w:sz w:val="20"/>
          <w:szCs w:val="20"/>
          <w:lang w:val="en-US" w:eastAsia="zh-CN" w:bidi="ar-SA"/>
        </w:rPr>
        <w:t xml:space="preserve">and dual Rx branches </w:t>
      </w:r>
      <w:r>
        <w:rPr>
          <w:rFonts w:hint="default" w:ascii="Times New Roman" w:hAnsi="Times New Roman" w:eastAsia="宋体" w:cs="Times New Roman"/>
          <w:b/>
          <w:bCs w:val="0"/>
          <w:i/>
          <w:color w:val="auto"/>
          <w:sz w:val="20"/>
          <w:szCs w:val="20"/>
          <w:lang w:val="en-US" w:eastAsia="zh-CN"/>
        </w:rPr>
        <w:t xml:space="preserve">HD-FDD </w:t>
      </w:r>
      <w:r>
        <w:rPr>
          <w:rFonts w:hint="default" w:ascii="Times New Roman" w:hAnsi="Times New Roman" w:eastAsia="宋体" w:cs="Times New Roman"/>
          <w:b/>
          <w:bCs w:val="0"/>
          <w:i/>
          <w:iCs w:val="0"/>
          <w:color w:val="auto"/>
          <w:sz w:val="20"/>
          <w:szCs w:val="20"/>
          <w:lang w:val="en-US" w:eastAsia="zh-CN" w:bidi="ar-SA"/>
        </w:rPr>
        <w:t xml:space="preserve">REFSEN, </w:t>
      </w:r>
      <w:r>
        <w:rPr>
          <w:rFonts w:ascii="Times New Roman" w:hAnsi="Times New Roman" w:cs="Times New Roman"/>
          <w:b/>
          <w:i/>
          <w:color w:val="auto"/>
          <w:sz w:val="20"/>
          <w:szCs w:val="20"/>
        </w:rPr>
        <w:t xml:space="preserve">REFSEN </w:t>
      </w:r>
      <w:r>
        <w:rPr>
          <w:rFonts w:hint="default" w:ascii="Times New Roman" w:hAnsi="Times New Roman" w:cs="Times New Roman"/>
          <w:b/>
          <w:i/>
          <w:color w:val="auto"/>
          <w:sz w:val="20"/>
          <w:lang w:eastAsia="zh-CN"/>
        </w:rPr>
        <w:t>adjustment</w:t>
      </w:r>
      <w:r>
        <w:rPr>
          <w:rFonts w:hint="default" w:ascii="Times New Roman" w:hAnsi="Times New Roman" w:cs="Times New Roman"/>
          <w:b/>
          <w:i/>
          <w:color w:val="auto"/>
          <w:sz w:val="20"/>
          <w:lang w:val="en-US" w:eastAsia="zh-CN"/>
        </w:rPr>
        <w:t>s due to support for single Rx antenna ports are applied to all FDD bands</w:t>
      </w:r>
      <w:r>
        <w:rPr>
          <w:rFonts w:hint="default" w:ascii="Times New Roman" w:hAnsi="Times New Roman" w:eastAsia="宋体" w:cs="Times New Roman"/>
          <w:b/>
          <w:i/>
          <w:color w:val="auto"/>
          <w:sz w:val="20"/>
          <w:szCs w:val="20"/>
          <w:lang w:val="en-US" w:eastAsia="zh-CN"/>
        </w:rPr>
        <w:t>.</w:t>
      </w:r>
    </w:p>
    <w:p>
      <w:pPr>
        <w:keepNext/>
        <w:keepLines/>
        <w:pageBreakBefore w:val="0"/>
        <w:widowControl/>
        <w:kinsoku/>
        <w:wordWrap/>
        <w:overflowPunct w:val="0"/>
        <w:topLinePunct w:val="0"/>
        <w:autoSpaceDE w:val="0"/>
        <w:autoSpaceDN w:val="0"/>
        <w:bidi w:val="0"/>
        <w:adjustRightInd w:val="0"/>
        <w:snapToGrid/>
        <w:textAlignment w:val="baseline"/>
        <w:rPr>
          <w:rFonts w:hint="eastAsia" w:ascii="Times" w:hAnsi="Times" w:eastAsia="宋体" w:cs="Times"/>
          <w:bCs/>
          <w:i w:val="0"/>
          <w:iCs/>
          <w:color w:val="auto"/>
          <w:sz w:val="20"/>
          <w:szCs w:val="20"/>
          <w:lang w:val="en-US" w:eastAsia="zh-CN" w:bidi="ar-SA"/>
        </w:rPr>
      </w:pPr>
      <w:r>
        <w:rPr>
          <w:rFonts w:hint="eastAsia" w:ascii="Times" w:hAnsi="Times" w:eastAsia="宋体" w:cs="Times"/>
          <w:b w:val="0"/>
          <w:bCs/>
          <w:i w:val="0"/>
          <w:iCs/>
          <w:color w:val="auto"/>
          <w:sz w:val="20"/>
          <w:szCs w:val="20"/>
          <w:lang w:val="en-US" w:eastAsia="zh-CN" w:bidi="ar-SA"/>
        </w:rPr>
        <w:t xml:space="preserve">Therefore, </w:t>
      </w:r>
      <w:r>
        <w:rPr>
          <w:rFonts w:hint="eastAsia" w:ascii="Times" w:hAnsi="Times" w:eastAsia="宋体" w:cs="Times"/>
          <w:bCs/>
          <w:i w:val="0"/>
          <w:iCs/>
          <w:color w:val="auto"/>
          <w:sz w:val="20"/>
          <w:szCs w:val="20"/>
          <w:lang w:val="en-US" w:eastAsia="zh-CN" w:bidi="ar-SA"/>
        </w:rPr>
        <w:t xml:space="preserve">the HD-FDD </w:t>
      </w:r>
      <w:r>
        <w:rPr>
          <w:rFonts w:hint="eastAsia" w:ascii="Times" w:hAnsi="Times" w:eastAsia="宋体" w:cs="Times"/>
          <w:bCs/>
          <w:iCs/>
          <w:color w:val="auto"/>
          <w:sz w:val="20"/>
          <w:szCs w:val="20"/>
          <w:lang w:val="en-US" w:eastAsia="zh-CN"/>
        </w:rPr>
        <w:t xml:space="preserve">REFSENS </w:t>
      </w:r>
      <w:r>
        <w:rPr>
          <w:rFonts w:hint="eastAsia" w:ascii="Times" w:hAnsi="Times" w:eastAsia="宋体" w:cs="Times"/>
          <w:bCs/>
          <w:iCs/>
          <w:color w:val="auto"/>
          <w:sz w:val="20"/>
          <w:lang w:val="en-US" w:eastAsia="zh-CN"/>
        </w:rPr>
        <w:t xml:space="preserve">adjustment due to single receiver antenna ports compared to existing 2Rx </w:t>
      </w:r>
      <w:r>
        <w:rPr>
          <w:rFonts w:hint="eastAsia" w:eastAsia="宋体"/>
          <w:color w:val="auto"/>
          <w:sz w:val="20"/>
          <w:lang w:val="en-US" w:eastAsia="zh-CN"/>
        </w:rPr>
        <w:t xml:space="preserve">antenna ports </w:t>
      </w:r>
      <w:r>
        <w:rPr>
          <w:rFonts w:hint="eastAsia" w:ascii="Times" w:hAnsi="Times" w:eastAsia="宋体" w:cs="Times"/>
          <w:bCs/>
          <w:i w:val="0"/>
          <w:iCs/>
          <w:color w:val="auto"/>
          <w:sz w:val="20"/>
          <w:szCs w:val="20"/>
          <w:lang w:val="en-US" w:eastAsia="zh-CN" w:bidi="ar-SA"/>
        </w:rPr>
        <w:t xml:space="preserve">FDD </w:t>
      </w:r>
      <w:r>
        <w:rPr>
          <w:rFonts w:ascii="Times New Roman" w:hAnsi="Times New Roman" w:cs="Times New Roman"/>
          <w:color w:val="auto"/>
          <w:sz w:val="20"/>
          <w:szCs w:val="20"/>
        </w:rPr>
        <w:t xml:space="preserve">REFSENS </w:t>
      </w:r>
      <w:r>
        <w:rPr>
          <w:rFonts w:hint="eastAsia" w:ascii="Times" w:hAnsi="Times" w:eastAsia="宋体" w:cs="Times"/>
          <w:bCs/>
          <w:i w:val="0"/>
          <w:iCs/>
          <w:color w:val="auto"/>
          <w:sz w:val="20"/>
          <w:szCs w:val="20"/>
          <w:lang w:val="en-US" w:eastAsia="zh-CN" w:bidi="ar-SA"/>
        </w:rPr>
        <w:t>are summarized in table 2.2.</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w:hAnsi="Times" w:eastAsia="宋体" w:cs="Times"/>
          <w:bCs/>
          <w:i w:val="0"/>
          <w:iCs/>
          <w:color w:val="auto"/>
          <w:sz w:val="20"/>
          <w:szCs w:val="20"/>
          <w:lang w:val="en-US" w:eastAsia="zh-CN" w:bidi="ar-SA"/>
        </w:rPr>
      </w:pPr>
      <w:r>
        <w:rPr>
          <w:rFonts w:hint="eastAsia" w:ascii="Times" w:hAnsi="Times" w:eastAsia="宋体" w:cs="Times"/>
          <w:bCs/>
          <w:i w:val="0"/>
          <w:iCs/>
          <w:color w:val="auto"/>
          <w:sz w:val="20"/>
          <w:szCs w:val="20"/>
          <w:lang w:val="en-US" w:eastAsia="zh-CN" w:bidi="ar-SA"/>
        </w:rPr>
        <w:t xml:space="preserve">Table 2.2.  HD-FDD </w:t>
      </w:r>
      <w:r>
        <w:rPr>
          <w:rFonts w:hint="eastAsia" w:ascii="Times" w:hAnsi="Times" w:eastAsia="宋体" w:cs="Times"/>
          <w:bCs/>
          <w:iCs/>
          <w:color w:val="auto"/>
          <w:sz w:val="20"/>
          <w:szCs w:val="20"/>
          <w:lang w:val="en-US" w:eastAsia="zh-CN"/>
        </w:rPr>
        <w:t xml:space="preserve">REFSENS </w:t>
      </w:r>
      <w:r>
        <w:rPr>
          <w:rFonts w:hint="eastAsia" w:ascii="Times" w:hAnsi="Times" w:eastAsia="宋体" w:cs="Times"/>
          <w:bCs/>
          <w:iCs/>
          <w:color w:val="auto"/>
          <w:sz w:val="20"/>
          <w:lang w:val="en-US" w:eastAsia="zh-CN"/>
        </w:rPr>
        <w:t xml:space="preserve">adjustment due to single/dual receiver antenna ports </w:t>
      </w:r>
      <w:r>
        <w:rPr>
          <w:rFonts w:hint="eastAsia" w:ascii="Times" w:hAnsi="Times" w:eastAsia="宋体" w:cs="Times"/>
          <w:bCs/>
          <w:iCs/>
          <w:color w:val="auto"/>
          <w:sz w:val="20"/>
          <w:szCs w:val="20"/>
          <w:lang w:val="en-US" w:eastAsia="zh-CN"/>
        </w:rPr>
        <w:t>(dB)</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2"/>
        <w:gridCol w:w="2510"/>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0" w:type="auto"/>
            <w:vMerge w:val="restart"/>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Times New Roman" w:hAnsi="Times New Roman" w:cs="Times New Roman"/>
                <w:color w:val="auto"/>
                <w:sz w:val="20"/>
                <w:szCs w:val="20"/>
              </w:rPr>
            </w:pPr>
            <w:r>
              <w:rPr>
                <w:rFonts w:ascii="Times New Roman" w:hAnsi="Times New Roman" w:cs="Times New Roman"/>
                <w:color w:val="auto"/>
                <w:sz w:val="20"/>
                <w:szCs w:val="20"/>
              </w:rPr>
              <w:t>Duplex Mode</w:t>
            </w:r>
          </w:p>
        </w:tc>
        <w:tc>
          <w:tcPr>
            <w:tcW w:w="0" w:type="auto"/>
            <w:gridSpan w:val="2"/>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eastAsia="宋体"/>
                <w:color w:val="auto"/>
                <w:sz w:val="20"/>
                <w:lang w:val="en-US" w:eastAsia="zh-CN"/>
              </w:rPr>
            </w:pPr>
            <w:r>
              <w:rPr>
                <w:rFonts w:hint="eastAsia" w:ascii="Times" w:hAnsi="Times" w:eastAsia="宋体" w:cs="Times"/>
                <w:bCs/>
                <w:i w:val="0"/>
                <w:iCs/>
                <w:color w:val="auto"/>
                <w:sz w:val="20"/>
                <w:szCs w:val="20"/>
                <w:lang w:val="en-US" w:eastAsia="zh-CN" w:bidi="ar-SA"/>
              </w:rPr>
              <w:t xml:space="preserve">HD-FDD </w:t>
            </w:r>
            <w:r>
              <w:rPr>
                <w:rFonts w:ascii="Times New Roman" w:hAnsi="Times New Roman" w:cs="Times New Roman"/>
                <w:color w:val="auto"/>
                <w:sz w:val="20"/>
                <w:szCs w:val="20"/>
              </w:rPr>
              <w:t xml:space="preserve">REFSENS </w:t>
            </w:r>
            <w:r>
              <w:rPr>
                <w:rFonts w:hint="eastAsia"/>
                <w:color w:val="auto"/>
                <w:sz w:val="20"/>
                <w:lang w:eastAsia="zh-CN"/>
              </w:rPr>
              <w:t>adjustment</w:t>
            </w:r>
            <w:r>
              <w:rPr>
                <w:rFonts w:hint="eastAsia"/>
                <w:color w:val="auto"/>
                <w:sz w:val="20"/>
                <w:lang w:val="en-US" w:eastAsia="zh-CN"/>
              </w:rPr>
              <w:t>s</w:t>
            </w:r>
            <w:r>
              <w:rPr>
                <w:rFonts w:hint="eastAsia" w:eastAsia="宋体"/>
                <w:color w:val="auto"/>
                <w:sz w:val="20"/>
                <w:lang w:val="en-US" w:eastAsia="zh-CN"/>
              </w:rPr>
              <w:t xml:space="preserve"> compared</w:t>
            </w:r>
          </w:p>
          <w:p>
            <w:pPr>
              <w:keepNext/>
              <w:keepLines/>
              <w:pageBreakBefore w:val="0"/>
              <w:widowControl/>
              <w:kinsoku/>
              <w:wordWrap/>
              <w:overflowPunct/>
              <w:topLinePunct w:val="0"/>
              <w:autoSpaceDE/>
              <w:autoSpaceDN/>
              <w:bidi w:val="0"/>
              <w:adjustRightInd/>
              <w:snapToGrid/>
              <w:spacing w:after="0"/>
              <w:jc w:val="center"/>
              <w:textAlignment w:val="auto"/>
              <w:rPr>
                <w:rFonts w:ascii="Times New Roman" w:hAnsi="Times New Roman" w:cs="Times New Roman"/>
                <w:color w:val="auto"/>
                <w:sz w:val="20"/>
                <w:szCs w:val="20"/>
              </w:rPr>
            </w:pPr>
            <w:r>
              <w:rPr>
                <w:rFonts w:hint="eastAsia" w:eastAsia="宋体"/>
                <w:color w:val="auto"/>
                <w:sz w:val="20"/>
                <w:lang w:val="en-US" w:eastAsia="zh-CN"/>
              </w:rPr>
              <w:t xml:space="preserve"> to 2Rx antenna ports FDD</w:t>
            </w:r>
            <w:r>
              <w:rPr>
                <w:rFonts w:ascii="Times New Roman" w:hAnsi="Times New Roman" w:cs="Times New Roman"/>
                <w:color w:val="auto"/>
                <w:sz w:val="20"/>
                <w:szCs w:val="2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0" w:type="auto"/>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Times New Roman" w:hAnsi="Times New Roman" w:cs="Times New Roman"/>
                <w:color w:val="auto"/>
                <w:sz w:val="20"/>
                <w:szCs w:val="20"/>
              </w:rPr>
            </w:pPr>
          </w:p>
        </w:tc>
        <w:tc>
          <w:tcPr>
            <w:tcW w:w="0" w:type="auto"/>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color w:val="auto"/>
                <w:sz w:val="20"/>
              </w:rPr>
            </w:pPr>
            <w:r>
              <w:rPr>
                <w:rFonts w:hint="eastAsia" w:eastAsia="宋体"/>
                <w:color w:val="auto"/>
                <w:sz w:val="20"/>
                <w:lang w:val="en-US" w:eastAsia="zh-CN"/>
              </w:rPr>
              <w:t>single receiver antenna ports</w:t>
            </w:r>
          </w:p>
        </w:tc>
        <w:tc>
          <w:tcPr>
            <w:tcW w:w="0" w:type="auto"/>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color w:val="auto"/>
                <w:sz w:val="20"/>
              </w:rPr>
            </w:pPr>
            <w:r>
              <w:rPr>
                <w:rFonts w:hint="eastAsia" w:eastAsia="宋体"/>
                <w:color w:val="auto"/>
                <w:sz w:val="20"/>
                <w:lang w:val="en-US" w:eastAsia="zh-CN"/>
              </w:rPr>
              <w:t>Dual receiver antenna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0" w:type="auto"/>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Times New Roman" w:hAnsi="Times New Roman" w:cs="Times New Roman"/>
                <w:color w:val="auto"/>
                <w:sz w:val="20"/>
                <w:szCs w:val="20"/>
              </w:rPr>
            </w:pPr>
            <w:r>
              <w:rPr>
                <w:rFonts w:hint="eastAsia" w:ascii="Times" w:hAnsi="Times" w:eastAsia="宋体" w:cs="Times"/>
                <w:bCs/>
                <w:i w:val="0"/>
                <w:iCs/>
                <w:color w:val="auto"/>
                <w:sz w:val="20"/>
                <w:szCs w:val="20"/>
                <w:lang w:val="en-US" w:eastAsia="zh-CN" w:bidi="ar-SA"/>
              </w:rPr>
              <w:t>HD-</w:t>
            </w:r>
            <w:r>
              <w:rPr>
                <w:rFonts w:ascii="Times New Roman" w:hAnsi="Times New Roman" w:cs="Times New Roman"/>
                <w:color w:val="auto"/>
                <w:sz w:val="20"/>
                <w:szCs w:val="20"/>
              </w:rPr>
              <w:t>FDD</w:t>
            </w:r>
          </w:p>
        </w:tc>
        <w:tc>
          <w:tcPr>
            <w:tcW w:w="0" w:type="auto"/>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+1.7</w:t>
            </w:r>
          </w:p>
        </w:tc>
        <w:tc>
          <w:tcPr>
            <w:tcW w:w="0" w:type="auto"/>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-0.8</w:t>
            </w:r>
          </w:p>
        </w:tc>
      </w:tr>
    </w:tbl>
    <w:p>
      <w:pPr>
        <w:keepNext/>
        <w:keepLines/>
        <w:pageBreakBefore w:val="0"/>
        <w:widowControl/>
        <w:kinsoku/>
        <w:wordWrap/>
        <w:overflowPunct w:val="0"/>
        <w:topLinePunct w:val="0"/>
        <w:autoSpaceDE w:val="0"/>
        <w:autoSpaceDN w:val="0"/>
        <w:bidi w:val="0"/>
        <w:adjustRightInd w:val="0"/>
        <w:snapToGrid/>
        <w:textAlignment w:val="baseline"/>
        <w:rPr>
          <w:rFonts w:hint="eastAsia" w:ascii="Times" w:hAnsi="Times" w:eastAsia="宋体" w:cs="Times"/>
          <w:bCs/>
          <w:i w:val="0"/>
          <w:iCs/>
          <w:color w:val="auto"/>
          <w:sz w:val="20"/>
          <w:szCs w:val="20"/>
          <w:lang w:val="en-US" w:eastAsia="zh-CN" w:bidi="ar-SA"/>
        </w:rPr>
      </w:pP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cs="Times New Roman"/>
          <w:color w:val="auto"/>
          <w:sz w:val="20"/>
          <w:szCs w:val="20"/>
          <w:lang w:val="en-US" w:eastAsia="zh-CN"/>
        </w:rPr>
      </w:pPr>
      <w:r>
        <w:rPr>
          <w:rFonts w:hint="default" w:ascii="Times New Roman" w:hAnsi="Times New Roman" w:eastAsia="宋体" w:cs="Times New Roman"/>
          <w:b w:val="0"/>
          <w:bCs/>
          <w:i w:val="0"/>
          <w:iCs/>
          <w:color w:val="auto"/>
          <w:sz w:val="20"/>
          <w:szCs w:val="20"/>
          <w:lang w:val="en-US" w:eastAsia="zh-CN" w:bidi="ar-SA"/>
        </w:rPr>
        <w:t xml:space="preserve">In addition, for 2Rx REFSENS requirements for those bands supporting min. 4Rx branches, due to the reductions of the receiver branches, </w:t>
      </w:r>
      <w:r>
        <w:rPr>
          <w:rFonts w:hint="eastAsia" w:eastAsia="宋体" w:cs="Times New Roman"/>
          <w:b w:val="0"/>
          <w:bCs/>
          <w:i w:val="0"/>
          <w:iCs/>
          <w:color w:val="auto"/>
          <w:sz w:val="20"/>
          <w:szCs w:val="20"/>
          <w:lang w:val="en-US" w:eastAsia="zh-CN" w:bidi="ar-SA"/>
        </w:rPr>
        <w:t xml:space="preserve">there </w:t>
      </w:r>
      <w:r>
        <w:rPr>
          <w:rFonts w:hint="default" w:ascii="Times New Roman" w:hAnsi="Times New Roman" w:eastAsia="宋体" w:cs="Times New Roman"/>
          <w:b w:val="0"/>
          <w:bCs/>
          <w:i w:val="0"/>
          <w:iCs/>
          <w:color w:val="auto"/>
          <w:sz w:val="20"/>
          <w:szCs w:val="20"/>
          <w:lang w:val="en-US" w:eastAsia="zh-CN" w:bidi="ar-SA"/>
        </w:rPr>
        <w:t>is no need to consider the additional receiver diversity gain (</w:t>
      </w:r>
      <w:r>
        <w:rPr>
          <w:rFonts w:hint="default" w:ascii="Times New Roman" w:hAnsi="Times New Roman" w:cs="Times New Roman"/>
          <w:color w:val="auto"/>
          <w:sz w:val="20"/>
          <w:szCs w:val="20"/>
        </w:rPr>
        <w:t>ΔR</w:t>
      </w:r>
      <w:r>
        <w:rPr>
          <w:rFonts w:hint="default" w:ascii="Times New Roman" w:hAnsi="Times New Roman" w:cs="Times New Roman"/>
          <w:color w:val="auto"/>
          <w:sz w:val="20"/>
          <w:szCs w:val="20"/>
          <w:vertAlign w:val="subscript"/>
        </w:rPr>
        <w:t>IB,4R</w:t>
      </w:r>
      <w:r>
        <w:rPr>
          <w:rFonts w:hint="default" w:ascii="Times New Roman" w:hAnsi="Times New Roman" w:eastAsia="宋体" w:cs="Times New Roman"/>
          <w:b w:val="0"/>
          <w:bCs/>
          <w:i w:val="0"/>
          <w:iCs/>
          <w:color w:val="auto"/>
          <w:sz w:val="20"/>
          <w:szCs w:val="20"/>
          <w:lang w:val="en-US" w:eastAsia="zh-CN" w:bidi="ar-SA"/>
        </w:rPr>
        <w:t>) for 2Rx branches.</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w:hAnsi="Times" w:eastAsia="宋体" w:cs="Times"/>
          <w:b/>
          <w:bCs w:val="0"/>
          <w:i/>
          <w:iCs w:val="0"/>
          <w:color w:val="auto"/>
          <w:sz w:val="20"/>
          <w:szCs w:val="20"/>
          <w:lang w:val="en-US" w:eastAsia="zh-CN" w:bidi="ar-SA"/>
        </w:rPr>
      </w:pPr>
      <w:r>
        <w:rPr>
          <w:rFonts w:hint="eastAsia" w:ascii="Times" w:hAnsi="Times" w:eastAsia="宋体" w:cs="Times"/>
          <w:b/>
          <w:bCs w:val="0"/>
          <w:i/>
          <w:iCs w:val="0"/>
          <w:color w:val="auto"/>
          <w:sz w:val="20"/>
          <w:szCs w:val="20"/>
          <w:lang w:val="en-US" w:eastAsia="zh-CN" w:bidi="ar-SA"/>
        </w:rPr>
        <w:t xml:space="preserve">Observation 2: </w:t>
      </w:r>
      <w:r>
        <w:rPr>
          <w:rFonts w:hint="eastAsia" w:eastAsia="宋体" w:cs="Times New Roman"/>
          <w:b/>
          <w:bCs w:val="0"/>
          <w:i/>
          <w:iCs w:val="0"/>
          <w:color w:val="auto"/>
          <w:sz w:val="20"/>
          <w:szCs w:val="20"/>
          <w:lang w:val="en-US" w:eastAsia="zh-CN" w:bidi="ar-SA"/>
        </w:rPr>
        <w:t xml:space="preserve">There </w:t>
      </w:r>
      <w:r>
        <w:rPr>
          <w:rFonts w:hint="default" w:ascii="Times New Roman" w:hAnsi="Times New Roman" w:eastAsia="宋体" w:cs="Times New Roman"/>
          <w:b/>
          <w:bCs w:val="0"/>
          <w:i/>
          <w:iCs w:val="0"/>
          <w:color w:val="auto"/>
          <w:sz w:val="20"/>
          <w:szCs w:val="20"/>
          <w:lang w:val="en-US" w:eastAsia="zh-CN" w:bidi="ar-SA"/>
        </w:rPr>
        <w:t>is no need to consider the additional receiver diversity gain (</w:t>
      </w:r>
      <w:r>
        <w:rPr>
          <w:rFonts w:hint="default" w:ascii="Times New Roman" w:hAnsi="Times New Roman" w:cs="Times New Roman"/>
          <w:b/>
          <w:bCs w:val="0"/>
          <w:i/>
          <w:iCs w:val="0"/>
          <w:color w:val="auto"/>
          <w:sz w:val="20"/>
          <w:szCs w:val="20"/>
        </w:rPr>
        <w:t>ΔR</w:t>
      </w:r>
      <w:r>
        <w:rPr>
          <w:rFonts w:hint="default" w:ascii="Times New Roman" w:hAnsi="Times New Roman" w:cs="Times New Roman"/>
          <w:b/>
          <w:bCs w:val="0"/>
          <w:i/>
          <w:iCs w:val="0"/>
          <w:color w:val="auto"/>
          <w:sz w:val="20"/>
          <w:szCs w:val="20"/>
          <w:vertAlign w:val="subscript"/>
        </w:rPr>
        <w:t>IB,4R</w:t>
      </w:r>
      <w:r>
        <w:rPr>
          <w:rFonts w:hint="default" w:ascii="Times New Roman" w:hAnsi="Times New Roman" w:eastAsia="宋体" w:cs="Times New Roman"/>
          <w:b/>
          <w:bCs w:val="0"/>
          <w:i/>
          <w:iCs w:val="0"/>
          <w:color w:val="auto"/>
          <w:sz w:val="20"/>
          <w:szCs w:val="20"/>
          <w:lang w:val="en-US" w:eastAsia="zh-CN" w:bidi="ar-SA"/>
        </w:rPr>
        <w:t>)</w:t>
      </w:r>
      <w:r>
        <w:rPr>
          <w:rFonts w:hint="eastAsia" w:eastAsia="宋体" w:cs="Times New Roman"/>
          <w:b/>
          <w:bCs w:val="0"/>
          <w:i/>
          <w:iCs w:val="0"/>
          <w:color w:val="auto"/>
          <w:sz w:val="20"/>
          <w:szCs w:val="20"/>
          <w:lang w:val="en-US" w:eastAsia="zh-CN" w:bidi="ar-SA"/>
        </w:rPr>
        <w:t xml:space="preserve"> for RedCap UE</w:t>
      </w:r>
      <w:r>
        <w:rPr>
          <w:rFonts w:hint="default" w:ascii="Times New Roman" w:hAnsi="Times New Roman" w:eastAsia="宋体" w:cs="Times New Roman"/>
          <w:b/>
          <w:bCs w:val="0"/>
          <w:i/>
          <w:iCs w:val="0"/>
          <w:color w:val="auto"/>
          <w:sz w:val="20"/>
          <w:szCs w:val="20"/>
          <w:lang w:val="en-US" w:eastAsia="zh-CN" w:bidi="ar-SA"/>
        </w:rPr>
        <w:t xml:space="preserve"> </w:t>
      </w:r>
      <w:r>
        <w:rPr>
          <w:rFonts w:hint="eastAsia"/>
          <w:b/>
          <w:bCs w:val="0"/>
          <w:i/>
          <w:iCs w:val="0"/>
          <w:color w:val="auto"/>
          <w:sz w:val="20"/>
          <w:lang w:val="en-US" w:eastAsia="zh-CN"/>
        </w:rPr>
        <w:t>.</w:t>
      </w:r>
    </w:p>
    <w:p>
      <w:pPr>
        <w:keepNext/>
        <w:keepLines/>
        <w:pageBreakBefore w:val="0"/>
        <w:widowControl/>
        <w:numPr>
          <w:ilvl w:val="0"/>
          <w:numId w:val="0"/>
        </w:numPr>
        <w:kinsoku/>
        <w:wordWrap/>
        <w:overflowPunct w:val="0"/>
        <w:topLinePunct w:val="0"/>
        <w:autoSpaceDE/>
        <w:autoSpaceDN/>
        <w:bidi w:val="0"/>
        <w:adjustRightInd/>
        <w:snapToGrid/>
        <w:spacing w:before="120" w:after="120"/>
        <w:jc w:val="both"/>
        <w:textAlignment w:val="auto"/>
        <w:rPr>
          <w:rFonts w:hint="default" w:eastAsia="宋体" w:cs="Times New Roman"/>
          <w:bCs/>
          <w:i w:val="0"/>
          <w:iCs/>
          <w:strike w:val="0"/>
          <w:dstrike w:val="0"/>
          <w:color w:val="auto"/>
          <w:sz w:val="20"/>
          <w:szCs w:val="20"/>
          <w:lang w:val="en-US" w:eastAsia="ja-JP" w:bidi="ar-SA"/>
        </w:rPr>
      </w:pPr>
      <w:r>
        <w:rPr>
          <w:rFonts w:hint="eastAsia" w:ascii="Times" w:hAnsi="Times" w:eastAsia="宋体" w:cs="Times"/>
          <w:bCs/>
          <w:i w:val="0"/>
          <w:iCs/>
          <w:color w:val="auto"/>
          <w:sz w:val="20"/>
          <w:szCs w:val="20"/>
          <w:lang w:val="en-US" w:eastAsia="zh-CN" w:bidi="ar-SA"/>
        </w:rPr>
        <w:t xml:space="preserve">The </w:t>
      </w:r>
      <w:r>
        <w:rPr>
          <w:rFonts w:hint="eastAsia" w:eastAsia="宋体"/>
          <w:i w:val="0"/>
          <w:iCs w:val="0"/>
          <w:color w:val="auto"/>
          <w:sz w:val="20"/>
          <w:highlight w:val="none"/>
          <w:lang w:val="en-US" w:eastAsia="zh-CN"/>
        </w:rPr>
        <w:t xml:space="preserve">REFSEN for </w:t>
      </w:r>
      <w:r>
        <w:rPr>
          <w:rFonts w:hint="default" w:ascii="Times New Roman" w:hAnsi="Times New Roman" w:eastAsia="宋体" w:cs="Times New Roman"/>
          <w:bCs/>
          <w:i w:val="0"/>
          <w:iCs/>
          <w:color w:val="auto"/>
          <w:sz w:val="20"/>
          <w:szCs w:val="20"/>
          <w:lang w:val="en-US" w:eastAsia="zh-CN" w:bidi="ar-SA"/>
        </w:rPr>
        <w:t>Single Rx FD-FDD/TDD</w:t>
      </w:r>
      <w:r>
        <w:rPr>
          <w:rFonts w:hint="eastAsia" w:eastAsia="宋体" w:cs="Times New Roman"/>
          <w:bCs/>
          <w:i w:val="0"/>
          <w:iCs/>
          <w:color w:val="auto"/>
          <w:sz w:val="20"/>
          <w:szCs w:val="20"/>
          <w:lang w:val="en-US" w:eastAsia="zh-CN" w:bidi="ar-SA"/>
        </w:rPr>
        <w:t xml:space="preserve">, </w:t>
      </w:r>
      <w:r>
        <w:rPr>
          <w:rFonts w:hint="default" w:ascii="Times New Roman" w:hAnsi="Times New Roman" w:eastAsia="宋体" w:cs="Times New Roman"/>
          <w:bCs/>
          <w:i w:val="0"/>
          <w:iCs/>
          <w:color w:val="auto"/>
          <w:sz w:val="20"/>
          <w:szCs w:val="20"/>
          <w:lang w:val="en-US" w:eastAsia="zh-CN" w:bidi="ar-SA"/>
        </w:rPr>
        <w:t>Single Rx</w:t>
      </w:r>
      <w:r>
        <w:rPr>
          <w:rFonts w:hint="eastAsia" w:eastAsia="宋体" w:cs="Times New Roman"/>
          <w:bCs/>
          <w:i w:val="0"/>
          <w:iCs/>
          <w:color w:val="auto"/>
          <w:sz w:val="20"/>
          <w:szCs w:val="20"/>
          <w:lang w:val="en-US" w:eastAsia="zh-CN" w:bidi="ar-SA"/>
        </w:rPr>
        <w:t xml:space="preserve"> </w:t>
      </w:r>
      <w:r>
        <w:rPr>
          <w:rFonts w:hint="default" w:ascii="Times New Roman" w:hAnsi="Times New Roman" w:eastAsia="宋体" w:cs="Times New Roman"/>
          <w:bCs/>
          <w:i w:val="0"/>
          <w:iCs/>
          <w:color w:val="auto"/>
          <w:sz w:val="20"/>
          <w:szCs w:val="20"/>
          <w:lang w:val="en-US" w:eastAsia="zh-CN" w:bidi="ar-SA"/>
        </w:rPr>
        <w:t>HD-FDD</w:t>
      </w:r>
      <w:r>
        <w:rPr>
          <w:rFonts w:hint="eastAsia" w:eastAsia="宋体" w:cs="Times New Roman"/>
          <w:bCs/>
          <w:i w:val="0"/>
          <w:iCs/>
          <w:color w:val="auto"/>
          <w:sz w:val="20"/>
          <w:szCs w:val="20"/>
          <w:lang w:val="en-US" w:eastAsia="zh-CN" w:bidi="ar-SA"/>
        </w:rPr>
        <w:t>, 2</w:t>
      </w:r>
      <w:r>
        <w:rPr>
          <w:rFonts w:hint="default" w:ascii="Times New Roman" w:hAnsi="Times New Roman" w:eastAsia="宋体" w:cs="Times New Roman"/>
          <w:bCs/>
          <w:i w:val="0"/>
          <w:iCs/>
          <w:color w:val="auto"/>
          <w:sz w:val="20"/>
          <w:szCs w:val="20"/>
          <w:lang w:val="en-US" w:eastAsia="zh-CN" w:bidi="ar-SA"/>
        </w:rPr>
        <w:t xml:space="preserve">Rx branches </w:t>
      </w:r>
      <w:r>
        <w:rPr>
          <w:rFonts w:hint="default" w:ascii="Times New Roman" w:hAnsi="Times New Roman" w:eastAsia="宋体" w:cs="Times New Roman"/>
          <w:bCs/>
          <w:i w:val="0"/>
          <w:iCs/>
          <w:strike w:val="0"/>
          <w:dstrike w:val="0"/>
          <w:color w:val="auto"/>
          <w:sz w:val="20"/>
          <w:szCs w:val="20"/>
          <w:lang w:val="en-US" w:eastAsia="zh-CN" w:bidi="ar-SA"/>
        </w:rPr>
        <w:t>FD-FDD/TDD</w:t>
      </w:r>
      <w:r>
        <w:rPr>
          <w:rFonts w:hint="eastAsia" w:eastAsia="宋体" w:cs="Times New Roman"/>
          <w:bCs/>
          <w:i w:val="0"/>
          <w:iCs/>
          <w:color w:val="auto"/>
          <w:sz w:val="20"/>
          <w:szCs w:val="20"/>
          <w:lang w:val="en-US" w:eastAsia="zh-CN" w:bidi="ar-SA"/>
        </w:rPr>
        <w:t xml:space="preserve"> and </w:t>
      </w:r>
      <w:r>
        <w:rPr>
          <w:rFonts w:hint="default" w:ascii="Times New Roman" w:hAnsi="Times New Roman" w:eastAsia="宋体" w:cs="Times New Roman"/>
          <w:bCs/>
          <w:i w:val="0"/>
          <w:iCs/>
          <w:strike w:val="0"/>
          <w:dstrike w:val="0"/>
          <w:color w:val="auto"/>
          <w:sz w:val="20"/>
          <w:szCs w:val="20"/>
          <w:lang w:val="en-US" w:eastAsia="zh-CN" w:bidi="ar-SA"/>
        </w:rPr>
        <w:t>2Rx</w:t>
      </w:r>
      <w:r>
        <w:rPr>
          <w:rFonts w:hint="eastAsia" w:eastAsia="宋体" w:cs="Times New Roman"/>
          <w:bCs/>
          <w:i w:val="0"/>
          <w:iCs/>
          <w:strike w:val="0"/>
          <w:dstrike w:val="0"/>
          <w:color w:val="auto"/>
          <w:sz w:val="20"/>
          <w:szCs w:val="20"/>
          <w:lang w:val="en-US" w:eastAsia="zh-CN" w:bidi="ar-SA"/>
        </w:rPr>
        <w:t xml:space="preserve"> </w:t>
      </w:r>
      <w:r>
        <w:rPr>
          <w:rFonts w:hint="default" w:ascii="Times New Roman" w:hAnsi="Times New Roman" w:eastAsia="宋体" w:cs="Times New Roman"/>
          <w:bCs/>
          <w:i w:val="0"/>
          <w:iCs/>
          <w:strike w:val="0"/>
          <w:dstrike w:val="0"/>
          <w:color w:val="auto"/>
          <w:sz w:val="20"/>
          <w:szCs w:val="20"/>
          <w:lang w:val="en-US" w:eastAsia="zh-CN" w:bidi="ar-SA"/>
        </w:rPr>
        <w:t xml:space="preserve">HD-FDD </w:t>
      </w:r>
      <w:r>
        <w:rPr>
          <w:rFonts w:hint="eastAsia" w:eastAsia="宋体" w:cs="Times New Roman"/>
          <w:bCs/>
          <w:i w:val="0"/>
          <w:iCs/>
          <w:color w:val="auto"/>
          <w:sz w:val="20"/>
          <w:szCs w:val="20"/>
          <w:lang w:val="en-US" w:eastAsia="zh-CN" w:bidi="ar-SA"/>
        </w:rPr>
        <w:t>(Table 5 and Table 6)</w:t>
      </w:r>
      <w:r>
        <w:rPr>
          <w:rFonts w:hint="default" w:ascii="Times New Roman" w:hAnsi="Times New Roman" w:eastAsia="宋体" w:cs="Times New Roman"/>
          <w:bCs/>
          <w:i w:val="0"/>
          <w:iCs/>
          <w:strike w:val="0"/>
          <w:dstrike w:val="0"/>
          <w:color w:val="auto"/>
          <w:sz w:val="20"/>
          <w:szCs w:val="20"/>
          <w:lang w:val="en-US" w:eastAsia="zh-CN" w:bidi="ar-SA"/>
        </w:rPr>
        <w:t xml:space="preserve"> </w:t>
      </w:r>
      <w:r>
        <w:rPr>
          <w:rFonts w:hint="eastAsia" w:eastAsia="宋体" w:cs="Times New Roman"/>
          <w:bCs/>
          <w:i w:val="0"/>
          <w:iCs/>
          <w:strike w:val="0"/>
          <w:dstrike w:val="0"/>
          <w:color w:val="auto"/>
          <w:sz w:val="20"/>
          <w:szCs w:val="20"/>
          <w:lang w:val="en-US" w:eastAsia="zh-CN" w:bidi="ar-SA"/>
        </w:rPr>
        <w:t xml:space="preserve"> can be found in Appendix part.</w:t>
      </w:r>
    </w:p>
    <w:p>
      <w:pPr>
        <w:keepNext/>
        <w:keepLines/>
        <w:numPr>
          <w:ilvl w:val="-1"/>
          <w:numId w:val="0"/>
        </w:numPr>
        <w:overflowPunct w:val="0"/>
        <w:autoSpaceDE w:val="0"/>
        <w:autoSpaceDN w:val="0"/>
        <w:adjustRightInd w:val="0"/>
        <w:spacing w:after="120" w:line="254" w:lineRule="auto"/>
        <w:ind w:left="0" w:leftChars="0" w:firstLine="0" w:firstLineChars="0"/>
        <w:textAlignment w:val="baseline"/>
        <w:rPr>
          <w:rFonts w:hint="eastAsia" w:ascii="Times" w:hAnsi="Times" w:eastAsia="宋体" w:cs="Times"/>
          <w:b/>
          <w:i/>
          <w:color w:val="auto"/>
          <w:sz w:val="20"/>
          <w:szCs w:val="20"/>
          <w:highlight w:val="none"/>
          <w:lang w:val="en-US" w:eastAsia="zh-CN"/>
        </w:rPr>
      </w:pPr>
      <w:r>
        <w:rPr>
          <w:rFonts w:hint="eastAsia" w:ascii="Times" w:hAnsi="Times" w:eastAsia="宋体" w:cs="Times"/>
          <w:b/>
          <w:bCs w:val="0"/>
          <w:i/>
          <w:iCs w:val="0"/>
          <w:color w:val="auto"/>
          <w:sz w:val="20"/>
          <w:szCs w:val="20"/>
          <w:lang w:val="en-US" w:eastAsia="zh-CN" w:bidi="ar-SA"/>
        </w:rPr>
        <w:t>Proposal 2: Use the REFSEN requirements in the tables in Appendix for 1Rx FDD/TDD, 1Rx HD-FDD and 2Rx HD-FDD, respectively</w:t>
      </w:r>
      <w:r>
        <w:rPr>
          <w:rFonts w:hint="eastAsia" w:ascii="Times" w:hAnsi="Times" w:eastAsia="宋体" w:cs="Times"/>
          <w:b/>
          <w:i/>
          <w:color w:val="auto"/>
          <w:sz w:val="20"/>
          <w:szCs w:val="20"/>
          <w:highlight w:val="none"/>
          <w:lang w:val="en-US" w:eastAsia="zh-CN"/>
        </w:rPr>
        <w:t>.</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eastAsia="宋体" w:cs="Times New Roman"/>
          <w:b/>
          <w:bCs w:val="0"/>
          <w:i w:val="0"/>
          <w:iCs/>
          <w:color w:val="auto"/>
          <w:sz w:val="20"/>
          <w:szCs w:val="20"/>
          <w:lang w:val="en-US" w:eastAsia="zh-CN" w:bidi="ar-SA"/>
        </w:rPr>
      </w:pP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eastAsia" w:eastAsia="宋体"/>
          <w:b/>
          <w:bCs/>
          <w:color w:val="auto"/>
          <w:sz w:val="20"/>
          <w:highlight w:val="none"/>
          <w:u w:val="single"/>
          <w:lang w:val="en-US" w:eastAsia="zh-CN"/>
        </w:rPr>
      </w:pPr>
      <w:r>
        <w:rPr>
          <w:rFonts w:hint="eastAsia" w:eastAsia="宋体"/>
          <w:b/>
          <w:bCs/>
          <w:color w:val="auto"/>
          <w:sz w:val="20"/>
          <w:highlight w:val="none"/>
          <w:u w:val="single"/>
          <w:lang w:val="en-US" w:eastAsia="zh-CN"/>
        </w:rPr>
        <w:t>UL configuration</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eastAsia="宋体" w:cs="Times New Roman"/>
          <w:b w:val="0"/>
          <w:color w:val="auto"/>
          <w:sz w:val="20"/>
          <w:highlight w:val="none"/>
          <w:u w:val="none"/>
          <w:lang w:val="en-US" w:eastAsia="zh-CN"/>
        </w:rPr>
      </w:pPr>
      <w:r>
        <w:rPr>
          <w:rFonts w:hint="default" w:ascii="Times New Roman" w:hAnsi="Times New Roman" w:eastAsia="宋体" w:cs="Times New Roman"/>
          <w:b w:val="0"/>
          <w:color w:val="auto"/>
          <w:sz w:val="20"/>
          <w:highlight w:val="none"/>
          <w:u w:val="none"/>
          <w:lang w:val="en-US" w:eastAsia="zh-CN"/>
        </w:rPr>
        <w:t xml:space="preserve">The tentative agreements for UL configurations in WF[1] was: </w:t>
      </w:r>
    </w:p>
    <w:p>
      <w:pPr>
        <w:keepNext/>
        <w:keepLines/>
        <w:pageBreakBefore w:val="0"/>
        <w:kinsoku/>
        <w:wordWrap/>
        <w:topLinePunct w:val="0"/>
        <w:bidi w:val="0"/>
        <w:snapToGrid/>
        <w:rPr>
          <w:rFonts w:hint="default" w:ascii="Times New Roman" w:hAnsi="Times New Roman" w:cs="Times New Roman"/>
          <w:i/>
          <w:iCs w:val="0"/>
          <w:color w:val="auto"/>
          <w:sz w:val="20"/>
          <w:szCs w:val="20"/>
          <w:lang w:val="en-US" w:eastAsia="zh-CN"/>
        </w:rPr>
      </w:pPr>
      <w:r>
        <w:rPr>
          <w:rFonts w:hint="default" w:ascii="Times New Roman" w:hAnsi="Times New Roman" w:cs="Times New Roman"/>
          <w:i/>
          <w:iCs w:val="0"/>
          <w:color w:val="auto"/>
          <w:sz w:val="20"/>
          <w:szCs w:val="20"/>
          <w:lang w:val="en-US"/>
        </w:rPr>
        <w:t>Tentative agreements:</w:t>
      </w:r>
    </w:p>
    <w:p>
      <w:pPr>
        <w:pStyle w:val="209"/>
        <w:keepNext/>
        <w:keepLines/>
        <w:pageBreakBefore w:val="0"/>
        <w:numPr>
          <w:ilvl w:val="1"/>
          <w:numId w:val="16"/>
        </w:numPr>
        <w:kinsoku/>
        <w:wordWrap/>
        <w:overflowPunct/>
        <w:topLinePunct w:val="0"/>
        <w:autoSpaceDE/>
        <w:bidi w:val="0"/>
        <w:adjustRightInd/>
        <w:snapToGrid/>
        <w:spacing w:after="120" w:line="256" w:lineRule="auto"/>
        <w:ind w:left="1440" w:firstLineChars="0"/>
        <w:textAlignment w:val="auto"/>
        <w:rPr>
          <w:rFonts w:ascii="Times New Roman" w:hAnsi="Times New Roman" w:eastAsia="宋体" w:cs="Times New Roman"/>
          <w:color w:val="auto"/>
          <w:sz w:val="20"/>
          <w:szCs w:val="20"/>
          <w:lang w:val="en-US"/>
        </w:rPr>
      </w:pPr>
      <w:r>
        <w:rPr>
          <w:rFonts w:hint="default" w:ascii="Times New Roman" w:hAnsi="Times New Roman" w:eastAsia="宋体" w:cs="Times New Roman"/>
          <w:i/>
          <w:iCs w:val="0"/>
          <w:color w:val="auto"/>
          <w:sz w:val="20"/>
          <w:szCs w:val="20"/>
          <w:lang w:val="en-US"/>
        </w:rPr>
        <w:t>Option 2: uplink configuration for reference sensitivity of 1Rx in FD-FDD mode, 1Rx and 2Rx in HD-FDD mode could reuse the uplink configuration for reference sensitivity of 2Rx in FD-FDD mode with the channel bandwidth of 5MHz, 10MHz, 15MHz, and 20MHz</w:t>
      </w:r>
      <w:r>
        <w:rPr>
          <w:rFonts w:ascii="Times New Roman" w:hAnsi="Times New Roman" w:eastAsia="宋体" w:cs="Times New Roman"/>
          <w:color w:val="auto"/>
          <w:sz w:val="20"/>
          <w:szCs w:val="20"/>
          <w:lang w:val="en-US"/>
        </w:rPr>
        <w:t>.</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eastAsia="宋体" w:cs="Times New Roman"/>
          <w:b w:val="0"/>
          <w:color w:val="auto"/>
          <w:sz w:val="20"/>
          <w:highlight w:val="none"/>
          <w:u w:val="none"/>
          <w:lang w:val="en-US" w:eastAsia="zh-CN"/>
        </w:rPr>
      </w:pPr>
      <w:r>
        <w:rPr>
          <w:rFonts w:hint="default" w:ascii="Times New Roman" w:hAnsi="Times New Roman" w:eastAsia="宋体" w:cs="Times New Roman"/>
          <w:b w:val="0"/>
          <w:color w:val="auto"/>
          <w:sz w:val="20"/>
          <w:highlight w:val="none"/>
          <w:u w:val="none"/>
          <w:lang w:val="en-US" w:eastAsia="zh-CN"/>
        </w:rPr>
        <w:t xml:space="preserve">It terms of the above tentative agreements, it seems there are no separate uplink configuration for RedCap UE and conventional NR 2Rx UE. According to the REFSEN discussion, the delta is mainly for the insertion loss or implementation margin. So at least for 1Rx FD-FDD mode, the existing 2Rx FDD uplink configuration should be re-used, otherwise, additional degradation may be needed if the uplink configuration is increased especially for those ‘difficult’ bands whose Rx is impacted by its own Tx noise due to narrow duplexer gap. </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eastAsia="宋体" w:cs="Times New Roman"/>
          <w:b w:val="0"/>
          <w:color w:val="auto"/>
          <w:sz w:val="20"/>
          <w:highlight w:val="none"/>
          <w:u w:val="none"/>
          <w:lang w:val="en-US" w:eastAsia="zh-CN"/>
        </w:rPr>
      </w:pPr>
      <w:r>
        <w:rPr>
          <w:rFonts w:hint="default" w:ascii="Times New Roman" w:hAnsi="Times New Roman" w:eastAsia="宋体" w:cs="Times New Roman"/>
          <w:b w:val="0"/>
          <w:color w:val="auto"/>
          <w:sz w:val="20"/>
          <w:highlight w:val="none"/>
          <w:u w:val="none"/>
          <w:lang w:val="en-US" w:eastAsia="zh-CN"/>
        </w:rPr>
        <w:t>For HD-FDD mode, since no impact on Rx from its own Tx noise, which means whether partial or full RB allocation will not impact on the REFSEN requirements. For simplifications of the specification, it would be better to reuse the existing 2Rx FDD uplink configuration. In this way, the same table can be used as reference for RedCap UE and  conventional NR UE, rather than using the separate tables.</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
          <w:i/>
          <w:color w:val="auto"/>
          <w:sz w:val="20"/>
          <w:u w:val="none"/>
          <w:lang w:val="en-US" w:eastAsia="zh-CN"/>
        </w:rPr>
      </w:pPr>
      <w:r>
        <w:rPr>
          <w:rFonts w:hint="default" w:ascii="Times New Roman" w:hAnsi="Times New Roman" w:eastAsia="宋体" w:cs="Times New Roman"/>
          <w:b/>
          <w:bCs w:val="0"/>
          <w:i/>
          <w:iCs w:val="0"/>
          <w:color w:val="auto"/>
          <w:sz w:val="20"/>
          <w:szCs w:val="20"/>
          <w:lang w:val="en-US" w:eastAsia="zh-CN" w:bidi="ar-SA"/>
        </w:rPr>
        <w:t xml:space="preserve">Observation 3: For HD-FDD mode, </w:t>
      </w:r>
      <w:r>
        <w:rPr>
          <w:rFonts w:hint="default" w:ascii="Times New Roman" w:hAnsi="Times New Roman" w:eastAsia="宋体" w:cs="Times New Roman"/>
          <w:b/>
          <w:i/>
          <w:color w:val="auto"/>
          <w:sz w:val="20"/>
          <w:u w:val="none"/>
          <w:lang w:val="en-US" w:eastAsia="zh-CN"/>
        </w:rPr>
        <w:t>whether partial or full RB allocation will not impact on the REFSEN requirements.</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
          <w:i/>
          <w:color w:val="auto"/>
          <w:sz w:val="20"/>
          <w:u w:val="none"/>
          <w:lang w:val="en-US" w:eastAsia="zh-CN"/>
        </w:rPr>
      </w:pPr>
      <w:r>
        <w:rPr>
          <w:rFonts w:hint="default" w:ascii="Times New Roman" w:hAnsi="Times New Roman" w:eastAsia="宋体" w:cs="Times New Roman"/>
          <w:b/>
          <w:i/>
          <w:color w:val="auto"/>
          <w:sz w:val="20"/>
          <w:u w:val="none"/>
          <w:lang w:val="en-US" w:eastAsia="zh-CN"/>
        </w:rPr>
        <w:t>Proposal 3. For simplification of the specification, reuse exis</w:t>
      </w:r>
      <w:r>
        <w:rPr>
          <w:rFonts w:hint="eastAsia" w:ascii="Times New Roman" w:hAnsi="Times New Roman" w:eastAsia="宋体" w:cs="Times New Roman"/>
          <w:b/>
          <w:i/>
          <w:color w:val="auto"/>
          <w:sz w:val="20"/>
          <w:u w:val="none"/>
          <w:lang w:val="en-US" w:eastAsia="zh-CN"/>
        </w:rPr>
        <w:t>t</w:t>
      </w:r>
      <w:r>
        <w:rPr>
          <w:rFonts w:hint="default" w:ascii="Times New Roman" w:hAnsi="Times New Roman" w:eastAsia="宋体" w:cs="Times New Roman"/>
          <w:b/>
          <w:i/>
          <w:color w:val="auto"/>
          <w:sz w:val="20"/>
          <w:u w:val="none"/>
          <w:lang w:val="en-US" w:eastAsia="zh-CN"/>
        </w:rPr>
        <w:t xml:space="preserve">ing </w:t>
      </w:r>
      <w:r>
        <w:rPr>
          <w:rFonts w:hint="default" w:ascii="Times New Roman" w:hAnsi="Times New Roman" w:eastAsia="宋体" w:cs="Times New Roman"/>
          <w:b/>
          <w:i/>
          <w:iCs w:val="0"/>
          <w:color w:val="auto"/>
          <w:sz w:val="20"/>
          <w:szCs w:val="20"/>
          <w:u w:val="none"/>
          <w:lang w:val="en-US" w:eastAsia="zh-CN"/>
        </w:rPr>
        <w:t>uplink configuration for reference sensitivity of 2Rx in FD-FDD mode for RecCap UE.</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eastAsia" w:eastAsia="宋体"/>
          <w:b w:val="0"/>
          <w:color w:val="auto"/>
          <w:sz w:val="20"/>
          <w:highlight w:val="none"/>
          <w:u w:val="none"/>
          <w:lang w:val="en-US" w:eastAsia="zh-CN"/>
        </w:rPr>
      </w:pP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eastAsia="宋体"/>
          <w:b w:val="0"/>
          <w:color w:val="auto"/>
          <w:sz w:val="20"/>
          <w:highlight w:val="none"/>
          <w:u w:val="none"/>
          <w:lang w:val="en-US" w:eastAsia="zh-CN"/>
        </w:rPr>
      </w:pPr>
      <w:r>
        <w:rPr>
          <w:rFonts w:hint="eastAsia" w:eastAsia="宋体"/>
          <w:b/>
          <w:bCs/>
          <w:color w:val="auto"/>
          <w:sz w:val="20"/>
          <w:highlight w:val="none"/>
          <w:u w:val="single"/>
          <w:lang w:val="en-US" w:eastAsia="ko-KR"/>
        </w:rPr>
        <w:t>Dual mode RedCap UE support (HD-FDD and FD-FDD)</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eastAsia="宋体"/>
          <w:b w:val="0"/>
          <w:color w:val="auto"/>
          <w:sz w:val="20"/>
          <w:highlight w:val="none"/>
          <w:u w:val="none"/>
          <w:lang w:val="en-US" w:eastAsia="zh-CN"/>
        </w:rPr>
      </w:pPr>
      <w:r>
        <w:rPr>
          <w:rFonts w:hint="eastAsia" w:eastAsia="宋体"/>
          <w:b w:val="0"/>
          <w:color w:val="auto"/>
          <w:sz w:val="20"/>
          <w:highlight w:val="none"/>
          <w:u w:val="none"/>
          <w:lang w:val="en-US" w:eastAsia="zh-CN"/>
        </w:rPr>
        <w:t xml:space="preserve">The recommended tentative agreements for dual mode RedCap UE support in WF[1] was: </w:t>
      </w:r>
    </w:p>
    <w:p>
      <w:pPr>
        <w:keepNext/>
        <w:keepLines/>
        <w:pageBreakBefore w:val="0"/>
        <w:numPr>
          <w:ilvl w:val="0"/>
          <w:numId w:val="16"/>
        </w:numPr>
        <w:kinsoku/>
        <w:wordWrap/>
        <w:overflowPunct/>
        <w:topLinePunct w:val="0"/>
        <w:autoSpaceDE/>
        <w:autoSpaceDN w:val="0"/>
        <w:bidi w:val="0"/>
        <w:adjustRightInd/>
        <w:snapToGrid/>
        <w:spacing w:after="120" w:line="256" w:lineRule="auto"/>
        <w:ind w:left="720" w:firstLine="420" w:firstLineChars="0"/>
        <w:textAlignment w:val="auto"/>
        <w:rPr>
          <w:rFonts w:ascii="Times New Roman" w:hAnsi="Times New Roman" w:eastAsia="宋体" w:cs="Times New Roman"/>
          <w:i/>
          <w:iCs/>
          <w:color w:val="auto"/>
          <w:sz w:val="20"/>
          <w:szCs w:val="20"/>
          <w:lang w:val="sv-SE" w:eastAsia="zh-CN" w:bidi="ar-SA"/>
        </w:rPr>
      </w:pPr>
      <w:r>
        <w:rPr>
          <w:rFonts w:ascii="Times New Roman" w:hAnsi="Times New Roman" w:eastAsia="宋体" w:cs="Times New Roman"/>
          <w:i/>
          <w:iCs/>
          <w:color w:val="auto"/>
          <w:sz w:val="20"/>
          <w:szCs w:val="20"/>
          <w:lang w:val="en-GB" w:eastAsia="en-US" w:bidi="ar-SA"/>
        </w:rPr>
        <w:t>Proposals</w:t>
      </w:r>
    </w:p>
    <w:p>
      <w:pPr>
        <w:keepNext/>
        <w:keepLines/>
        <w:pageBreakBefore w:val="0"/>
        <w:numPr>
          <w:ilvl w:val="1"/>
          <w:numId w:val="16"/>
        </w:numPr>
        <w:kinsoku/>
        <w:wordWrap/>
        <w:overflowPunct/>
        <w:topLinePunct w:val="0"/>
        <w:autoSpaceDE/>
        <w:autoSpaceDN w:val="0"/>
        <w:bidi w:val="0"/>
        <w:adjustRightInd/>
        <w:snapToGrid/>
        <w:spacing w:after="120" w:line="256" w:lineRule="auto"/>
        <w:ind w:left="1440" w:firstLine="420" w:firstLineChars="0"/>
        <w:textAlignment w:val="auto"/>
        <w:rPr>
          <w:rFonts w:ascii="Times New Roman" w:hAnsi="Times New Roman" w:eastAsia="宋体" w:cs="Times New Roman"/>
          <w:i/>
          <w:iCs/>
          <w:color w:val="auto"/>
          <w:sz w:val="20"/>
          <w:szCs w:val="20"/>
          <w:lang w:val="en-US" w:eastAsia="en-US" w:bidi="ar-SA"/>
        </w:rPr>
      </w:pPr>
      <w:r>
        <w:rPr>
          <w:rFonts w:ascii="Times New Roman" w:hAnsi="Times New Roman" w:eastAsia="宋体" w:cs="Times New Roman"/>
          <w:i/>
          <w:iCs/>
          <w:color w:val="auto"/>
          <w:sz w:val="20"/>
          <w:szCs w:val="20"/>
          <w:lang w:val="en-US" w:eastAsia="en-US" w:bidi="ar-SA"/>
        </w:rPr>
        <w:t xml:space="preserve">Option 1: No considered in Rel-17. </w:t>
      </w:r>
    </w:p>
    <w:p>
      <w:pPr>
        <w:keepNext/>
        <w:keepLines/>
        <w:pageBreakBefore w:val="0"/>
        <w:numPr>
          <w:ilvl w:val="1"/>
          <w:numId w:val="16"/>
        </w:numPr>
        <w:kinsoku/>
        <w:wordWrap/>
        <w:overflowPunct/>
        <w:topLinePunct w:val="0"/>
        <w:autoSpaceDE/>
        <w:autoSpaceDN w:val="0"/>
        <w:bidi w:val="0"/>
        <w:adjustRightInd/>
        <w:snapToGrid/>
        <w:spacing w:after="120" w:line="256" w:lineRule="auto"/>
        <w:ind w:left="1440" w:firstLine="420" w:firstLineChars="0"/>
        <w:textAlignment w:val="auto"/>
        <w:rPr>
          <w:rFonts w:ascii="Times New Roman" w:hAnsi="Times New Roman" w:eastAsia="宋体" w:cs="Times New Roman"/>
          <w:i/>
          <w:iCs/>
          <w:color w:val="auto"/>
          <w:sz w:val="20"/>
          <w:szCs w:val="20"/>
          <w:lang w:val="en-US" w:eastAsia="en-US" w:bidi="ar-SA"/>
        </w:rPr>
      </w:pPr>
      <w:r>
        <w:rPr>
          <w:rFonts w:ascii="Times New Roman" w:hAnsi="Times New Roman" w:eastAsia="宋体" w:cs="Times New Roman"/>
          <w:i/>
          <w:iCs/>
          <w:color w:val="auto"/>
          <w:sz w:val="20"/>
          <w:szCs w:val="20"/>
          <w:lang w:val="en-US" w:eastAsia="en-US" w:bidi="ar-SA"/>
        </w:rPr>
        <w:t xml:space="preserve">Option 2: supported in Rel-17. </w:t>
      </w:r>
    </w:p>
    <w:p>
      <w:pPr>
        <w:keepNext/>
        <w:keepLines/>
        <w:pageBreakBefore w:val="0"/>
        <w:numPr>
          <w:ilvl w:val="2"/>
          <w:numId w:val="16"/>
        </w:numPr>
        <w:kinsoku/>
        <w:wordWrap/>
        <w:overflowPunct/>
        <w:topLinePunct w:val="0"/>
        <w:autoSpaceDE/>
        <w:autoSpaceDN w:val="0"/>
        <w:bidi w:val="0"/>
        <w:adjustRightInd/>
        <w:snapToGrid/>
        <w:spacing w:after="120" w:line="256" w:lineRule="auto"/>
        <w:ind w:left="2376" w:hanging="360" w:firstLineChars="0"/>
        <w:textAlignment w:val="auto"/>
        <w:rPr>
          <w:rFonts w:ascii="Times New Roman" w:hAnsi="Times New Roman" w:eastAsia="宋体" w:cs="Times New Roman"/>
          <w:i/>
          <w:iCs/>
          <w:color w:val="auto"/>
          <w:sz w:val="20"/>
          <w:szCs w:val="20"/>
          <w:lang w:val="en-US" w:eastAsia="en-US" w:bidi="ar-SA"/>
        </w:rPr>
      </w:pPr>
      <w:r>
        <w:rPr>
          <w:rFonts w:ascii="Times New Roman" w:hAnsi="Times New Roman" w:eastAsia="宋体" w:cs="Times New Roman"/>
          <w:i/>
          <w:iCs/>
          <w:color w:val="auto"/>
          <w:sz w:val="20"/>
          <w:szCs w:val="20"/>
          <w:lang w:val="en-US" w:eastAsia="en-US" w:bidi="ar-SA"/>
        </w:rPr>
        <w:t>FD-FDD requirements is applicable to UE supporting both FD-FDD and HD-FDD modes.</w:t>
      </w:r>
    </w:p>
    <w:p>
      <w:pPr>
        <w:keepNext/>
        <w:keepLines/>
        <w:pageBreakBefore w:val="0"/>
        <w:numPr>
          <w:ilvl w:val="2"/>
          <w:numId w:val="16"/>
        </w:numPr>
        <w:kinsoku/>
        <w:wordWrap/>
        <w:overflowPunct/>
        <w:topLinePunct w:val="0"/>
        <w:autoSpaceDE/>
        <w:autoSpaceDN w:val="0"/>
        <w:bidi w:val="0"/>
        <w:adjustRightInd/>
        <w:snapToGrid/>
        <w:spacing w:after="120" w:line="256" w:lineRule="auto"/>
        <w:ind w:left="2376" w:hanging="360" w:firstLineChars="0"/>
        <w:textAlignment w:val="auto"/>
        <w:rPr>
          <w:rFonts w:ascii="Times New Roman" w:hAnsi="Times New Roman" w:eastAsia="宋体" w:cs="Times New Roman"/>
          <w:i/>
          <w:iCs/>
          <w:color w:val="auto"/>
          <w:sz w:val="20"/>
          <w:szCs w:val="20"/>
          <w:lang w:val="en-US" w:eastAsia="en-US" w:bidi="ar-SA"/>
        </w:rPr>
      </w:pPr>
      <w:r>
        <w:rPr>
          <w:rFonts w:ascii="Times New Roman" w:hAnsi="Times New Roman" w:eastAsia="宋体" w:cs="Times New Roman"/>
          <w:i/>
          <w:iCs/>
          <w:color w:val="auto"/>
          <w:sz w:val="20"/>
          <w:szCs w:val="20"/>
          <w:lang w:val="en-US" w:eastAsia="en-US" w:bidi="ar-SA"/>
        </w:rPr>
        <w:t>Only define signaling to distinguish UE with FD-FDD capability and UE with HD-FDD only capability, for example HD-FDD only mode indication</w:t>
      </w:r>
    </w:p>
    <w:p>
      <w:pPr>
        <w:keepNext/>
        <w:keepLines/>
        <w:pageBreakBefore w:val="0"/>
        <w:numPr>
          <w:ilvl w:val="1"/>
          <w:numId w:val="16"/>
        </w:numPr>
        <w:kinsoku/>
        <w:wordWrap/>
        <w:overflowPunct/>
        <w:topLinePunct w:val="0"/>
        <w:autoSpaceDE/>
        <w:autoSpaceDN w:val="0"/>
        <w:bidi w:val="0"/>
        <w:adjustRightInd/>
        <w:snapToGrid/>
        <w:spacing w:after="120" w:line="256" w:lineRule="auto"/>
        <w:ind w:left="1656" w:hanging="360" w:firstLineChars="0"/>
        <w:textAlignment w:val="auto"/>
        <w:rPr>
          <w:rFonts w:ascii="Times New Roman" w:hAnsi="Times New Roman" w:eastAsia="宋体" w:cs="Times New Roman"/>
          <w:i/>
          <w:iCs/>
          <w:color w:val="auto"/>
          <w:sz w:val="20"/>
          <w:szCs w:val="20"/>
          <w:lang w:val="en-US" w:eastAsia="en-US" w:bidi="ar-SA"/>
        </w:rPr>
      </w:pPr>
      <w:r>
        <w:rPr>
          <w:rFonts w:ascii="Times New Roman" w:hAnsi="Times New Roman" w:eastAsia="宋体" w:cs="Times New Roman"/>
          <w:i/>
          <w:iCs/>
          <w:color w:val="auto"/>
          <w:sz w:val="20"/>
          <w:szCs w:val="20"/>
          <w:lang w:val="en-US" w:eastAsia="en-US" w:bidi="ar-SA"/>
        </w:rPr>
        <w:t>Option 3: Deprioritize dual mode RedCap device in Rel-17</w:t>
      </w:r>
    </w:p>
    <w:p>
      <w:pPr>
        <w:pStyle w:val="209"/>
        <w:keepNext/>
        <w:keepLines/>
        <w:numPr>
          <w:ilvl w:val="1"/>
          <w:numId w:val="16"/>
        </w:numPr>
        <w:overflowPunct/>
        <w:autoSpaceDE/>
        <w:adjustRightInd/>
        <w:spacing w:after="120" w:line="256" w:lineRule="auto"/>
        <w:ind w:left="1140" w:firstLineChars="0"/>
        <w:textAlignment w:val="auto"/>
        <w:rPr>
          <w:rFonts w:ascii="Times New Roman" w:hAnsi="Times New Roman" w:eastAsia="宋体" w:cs="Times New Roman"/>
          <w:i/>
          <w:iCs/>
          <w:color w:val="auto"/>
          <w:sz w:val="20"/>
          <w:szCs w:val="20"/>
          <w:lang w:val="en-US" w:eastAsia="en-US"/>
        </w:rPr>
      </w:pPr>
      <w:r>
        <w:rPr>
          <w:rFonts w:ascii="Times New Roman" w:hAnsi="Times New Roman" w:eastAsia="宋体" w:cs="Times New Roman"/>
          <w:i/>
          <w:iCs/>
          <w:color w:val="auto"/>
          <w:sz w:val="20"/>
          <w:szCs w:val="20"/>
          <w:lang w:eastAsia="en-US"/>
        </w:rPr>
        <w:t>Recommended WF</w:t>
      </w:r>
    </w:p>
    <w:p>
      <w:pPr>
        <w:pStyle w:val="209"/>
        <w:keepNext/>
        <w:keepLines/>
        <w:numPr>
          <w:ilvl w:val="2"/>
          <w:numId w:val="16"/>
        </w:numPr>
        <w:overflowPunct/>
        <w:autoSpaceDE/>
        <w:adjustRightInd/>
        <w:spacing w:after="120" w:line="256" w:lineRule="auto"/>
        <w:ind w:left="1860" w:firstLineChars="0"/>
        <w:textAlignment w:val="auto"/>
        <w:rPr>
          <w:rFonts w:ascii="Times New Roman" w:hAnsi="Times New Roman" w:cs="Times New Roman"/>
          <w:i/>
          <w:iCs/>
          <w:color w:val="auto"/>
          <w:sz w:val="20"/>
          <w:szCs w:val="20"/>
          <w:lang w:val="en-US" w:eastAsia="en-US"/>
        </w:rPr>
      </w:pPr>
      <w:r>
        <w:rPr>
          <w:rFonts w:ascii="Times New Roman" w:hAnsi="Times New Roman" w:eastAsia="宋体" w:cs="Times New Roman"/>
          <w:i/>
          <w:iCs/>
          <w:color w:val="auto"/>
          <w:sz w:val="20"/>
          <w:szCs w:val="20"/>
          <w:lang w:eastAsia="en-US"/>
        </w:rPr>
        <w:t>Option 3</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color w:val="auto"/>
          <w:sz w:val="20"/>
          <w:szCs w:val="20"/>
          <w:highlight w:val="none"/>
          <w:lang w:val="en-US" w:eastAsia="zh-CN" w:bidi="ar-SA"/>
        </w:rPr>
      </w:pPr>
      <w:r>
        <w:rPr>
          <w:rFonts w:hint="eastAsia" w:eastAsia="宋体" w:cs="Times New Roman"/>
          <w:color w:val="auto"/>
          <w:sz w:val="20"/>
          <w:szCs w:val="20"/>
          <w:highlight w:val="none"/>
          <w:lang w:val="en-US" w:eastAsia="zh-CN" w:bidi="ar-SA"/>
        </w:rPr>
        <w:t>In our understanding, so far the benefit is unclear to support dual mode, and it seems it would increase complexity/cost comparing with single mode FD or HD, and also it seems the current WID didn</w:t>
      </w:r>
      <w:r>
        <w:rPr>
          <w:rFonts w:hint="default" w:eastAsia="宋体" w:cs="Times New Roman"/>
          <w:color w:val="auto"/>
          <w:sz w:val="20"/>
          <w:szCs w:val="20"/>
          <w:highlight w:val="none"/>
          <w:lang w:val="en-US" w:eastAsia="zh-CN" w:bidi="ar-SA"/>
        </w:rPr>
        <w:t>’</w:t>
      </w:r>
      <w:r>
        <w:rPr>
          <w:rFonts w:hint="eastAsia" w:eastAsia="宋体" w:cs="Times New Roman"/>
          <w:color w:val="auto"/>
          <w:sz w:val="20"/>
          <w:szCs w:val="20"/>
          <w:highlight w:val="none"/>
          <w:lang w:val="en-US" w:eastAsia="zh-CN" w:bidi="ar-SA"/>
        </w:rPr>
        <w:t xml:space="preserve">t include the dual mode. Meanwhile supporting </w:t>
      </w:r>
      <w:r>
        <w:rPr>
          <w:rFonts w:hint="eastAsia" w:ascii="Times New Roman" w:hAnsi="Times New Roman" w:eastAsia="宋体" w:cs="Times New Roman"/>
          <w:i w:val="0"/>
          <w:iCs w:val="0"/>
          <w:color w:val="auto"/>
          <w:sz w:val="20"/>
          <w:szCs w:val="20"/>
          <w:highlight w:val="none"/>
          <w:lang w:val="en-US" w:eastAsia="zh-CN" w:bidi="ar-SA"/>
        </w:rPr>
        <w:t>both FD-FDD and HD-FDD modes</w:t>
      </w:r>
      <w:r>
        <w:rPr>
          <w:rFonts w:hint="eastAsia" w:eastAsia="宋体" w:cs="Times New Roman"/>
          <w:i w:val="0"/>
          <w:iCs w:val="0"/>
          <w:color w:val="auto"/>
          <w:sz w:val="20"/>
          <w:szCs w:val="20"/>
          <w:highlight w:val="none"/>
          <w:lang w:val="en-US" w:eastAsia="zh-CN" w:bidi="ar-SA"/>
        </w:rPr>
        <w:t xml:space="preserve"> may trigger some RAN1</w:t>
      </w:r>
      <w:r>
        <w:rPr>
          <w:rFonts w:hint="default" w:eastAsia="宋体" w:cs="Times New Roman"/>
          <w:i w:val="0"/>
          <w:iCs w:val="0"/>
          <w:color w:val="auto"/>
          <w:sz w:val="20"/>
          <w:szCs w:val="20"/>
          <w:highlight w:val="none"/>
          <w:lang w:val="en-US" w:eastAsia="zh-CN" w:bidi="ar-SA"/>
        </w:rPr>
        <w:t>’</w:t>
      </w:r>
      <w:r>
        <w:rPr>
          <w:rFonts w:hint="eastAsia" w:eastAsia="宋体" w:cs="Times New Roman"/>
          <w:i w:val="0"/>
          <w:iCs w:val="0"/>
          <w:color w:val="auto"/>
          <w:sz w:val="20"/>
          <w:szCs w:val="20"/>
          <w:highlight w:val="none"/>
          <w:lang w:val="en-US" w:eastAsia="zh-CN" w:bidi="ar-SA"/>
        </w:rPr>
        <w:t xml:space="preserve">s discussions however it seems there are no time for RAN1 to discuss it in Rel-17. </w:t>
      </w:r>
      <w:r>
        <w:rPr>
          <w:rFonts w:hint="eastAsia" w:eastAsia="宋体" w:cs="Times New Roman"/>
          <w:color w:val="auto"/>
          <w:sz w:val="20"/>
          <w:szCs w:val="20"/>
          <w:highlight w:val="none"/>
          <w:lang w:val="en-US" w:eastAsia="zh-CN" w:bidi="ar-SA"/>
        </w:rPr>
        <w:t>Therefore we think it would be better to focus on HD-FDD only mode in Rel-17.</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eastAsia="宋体"/>
          <w:b w:val="0"/>
          <w:color w:val="auto"/>
          <w:sz w:val="20"/>
          <w:highlight w:val="none"/>
          <w:u w:val="none"/>
          <w:lang w:val="en-US" w:eastAsia="zh-CN"/>
        </w:rPr>
      </w:pPr>
      <w:r>
        <w:rPr>
          <w:rFonts w:hint="eastAsia" w:ascii="Times" w:hAnsi="Times" w:eastAsia="宋体" w:cs="Times"/>
          <w:b/>
          <w:i/>
          <w:color w:val="auto"/>
          <w:sz w:val="20"/>
          <w:u w:val="none"/>
          <w:lang w:val="en-US" w:eastAsia="zh-CN"/>
        </w:rPr>
        <w:t xml:space="preserve">Proposal 4. </w:t>
      </w:r>
      <w:r>
        <w:rPr>
          <w:rFonts w:hint="eastAsia" w:ascii="Times" w:hAnsi="Times" w:eastAsia="宋体" w:cs="Times"/>
          <w:b/>
          <w:i/>
          <w:iCs w:val="0"/>
          <w:color w:val="auto"/>
          <w:sz w:val="20"/>
          <w:szCs w:val="20"/>
          <w:u w:val="none"/>
          <w:lang w:val="en-US" w:eastAsia="zh-CN" w:bidi="ar-SA"/>
        </w:rPr>
        <w:t xml:space="preserve">No considered </w:t>
      </w:r>
      <w:r>
        <w:rPr>
          <w:rFonts w:hint="eastAsia" w:ascii="Times" w:hAnsi="Times" w:eastAsia="宋体" w:cs="Times"/>
          <w:b/>
          <w:bCs w:val="0"/>
          <w:i/>
          <w:color w:val="auto"/>
          <w:sz w:val="20"/>
          <w:u w:val="none"/>
          <w:lang w:val="en-US" w:eastAsia="zh-CN"/>
        </w:rPr>
        <w:t xml:space="preserve">Dual mode RedCap UE </w:t>
      </w:r>
      <w:r>
        <w:rPr>
          <w:rFonts w:hint="eastAsia" w:ascii="Times" w:hAnsi="Times" w:eastAsia="宋体" w:cs="Times"/>
          <w:b/>
          <w:i/>
          <w:iCs w:val="0"/>
          <w:color w:val="auto"/>
          <w:sz w:val="20"/>
          <w:szCs w:val="20"/>
          <w:u w:val="none"/>
          <w:lang w:val="en-US" w:eastAsia="zh-CN" w:bidi="ar-SA"/>
        </w:rPr>
        <w:t>in Rel-17</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t>
      </w:r>
      <w:r>
        <w:rPr>
          <w:rFonts w:hint="eastAsia" w:cs="Times New Roman"/>
          <w:b w:val="0"/>
          <w:bCs/>
          <w:color w:val="auto"/>
          <w:sz w:val="20"/>
          <w:szCs w:val="20"/>
          <w:lang w:val="en-US" w:eastAsia="zh-CN"/>
        </w:rPr>
        <w:t>we provide some further discussions on some open issues for FR1 RedCap UE requirements. The conclusions and the proposals are summarized below:</w:t>
      </w:r>
    </w:p>
    <w:p>
      <w:pPr>
        <w:keepNext/>
        <w:keepLines/>
        <w:pageBreakBefore w:val="0"/>
        <w:widowControl/>
        <w:kinsoku/>
        <w:wordWrap/>
        <w:overflowPunct w:val="0"/>
        <w:topLinePunct w:val="0"/>
        <w:autoSpaceDE w:val="0"/>
        <w:autoSpaceDN w:val="0"/>
        <w:bidi w:val="0"/>
        <w:adjustRightInd w:val="0"/>
        <w:snapToGrid/>
        <w:textAlignment w:val="baseline"/>
        <w:rPr>
          <w:rFonts w:hint="eastAsia"/>
          <w:b/>
          <w:i/>
          <w:color w:val="auto"/>
          <w:sz w:val="20"/>
          <w:lang w:val="en-US" w:eastAsia="zh-CN"/>
        </w:rPr>
      </w:pPr>
      <w:r>
        <w:rPr>
          <w:rFonts w:hint="eastAsia" w:ascii="Times" w:hAnsi="Times" w:eastAsia="宋体" w:cs="Times"/>
          <w:b/>
          <w:bCs w:val="0"/>
          <w:i/>
          <w:iCs w:val="0"/>
          <w:color w:val="auto"/>
          <w:sz w:val="20"/>
          <w:szCs w:val="20"/>
          <w:lang w:val="en-US" w:eastAsia="zh-CN" w:bidi="ar-SA"/>
        </w:rPr>
        <w:t xml:space="preserve">Observation 1: </w:t>
      </w:r>
      <w:r>
        <w:rPr>
          <w:rFonts w:ascii="Times New Roman" w:hAnsi="Times New Roman" w:cs="Times New Roman"/>
          <w:b/>
          <w:i/>
          <w:color w:val="auto"/>
          <w:sz w:val="20"/>
          <w:szCs w:val="20"/>
        </w:rPr>
        <w:t xml:space="preserve">REFSENS </w:t>
      </w:r>
      <w:r>
        <w:rPr>
          <w:rFonts w:hint="eastAsia"/>
          <w:b/>
          <w:i/>
          <w:color w:val="auto"/>
          <w:sz w:val="20"/>
          <w:lang w:eastAsia="zh-CN"/>
        </w:rPr>
        <w:t>adjustment</w:t>
      </w:r>
      <w:r>
        <w:rPr>
          <w:rFonts w:hint="eastAsia"/>
          <w:b/>
          <w:i/>
          <w:color w:val="auto"/>
          <w:sz w:val="20"/>
          <w:lang w:val="en-US" w:eastAsia="zh-CN"/>
        </w:rPr>
        <w:t>s due to support for single Rx antenna ports are applied to all FDD or TDD bands, respectively.</w:t>
      </w:r>
    </w:p>
    <w:p>
      <w:pPr>
        <w:keepNext/>
        <w:keepLines/>
        <w:numPr>
          <w:ilvl w:val="-1"/>
          <w:numId w:val="0"/>
        </w:numPr>
        <w:overflowPunct w:val="0"/>
        <w:autoSpaceDE w:val="0"/>
        <w:autoSpaceDN w:val="0"/>
        <w:adjustRightInd w:val="0"/>
        <w:spacing w:after="120" w:line="254" w:lineRule="auto"/>
        <w:ind w:left="0" w:leftChars="0" w:firstLine="0" w:firstLineChars="0"/>
        <w:textAlignment w:val="baseline"/>
        <w:rPr>
          <w:rFonts w:hint="eastAsia"/>
          <w:b/>
          <w:i/>
          <w:color w:val="auto"/>
          <w:sz w:val="20"/>
          <w:lang w:val="en-US" w:eastAsia="zh-CN"/>
        </w:rPr>
      </w:pPr>
      <w:r>
        <w:rPr>
          <w:rFonts w:hint="default" w:ascii="Times New Roman" w:hAnsi="Times New Roman" w:eastAsia="宋体" w:cs="Times New Roman"/>
          <w:b/>
          <w:bCs w:val="0"/>
          <w:i/>
          <w:iCs w:val="0"/>
          <w:color w:val="auto"/>
          <w:sz w:val="20"/>
          <w:szCs w:val="20"/>
          <w:lang w:val="en-US" w:eastAsia="zh-CN" w:bidi="ar-SA"/>
        </w:rPr>
        <w:t>Proposal 1: For</w:t>
      </w:r>
      <w:r>
        <w:rPr>
          <w:rFonts w:hint="default" w:ascii="Times New Roman" w:hAnsi="Times New Roman" w:eastAsia="宋体" w:cs="Times New Roman"/>
          <w:b/>
          <w:bCs w:val="0"/>
          <w:i/>
          <w:color w:val="auto"/>
          <w:sz w:val="20"/>
          <w:szCs w:val="20"/>
          <w:lang w:val="en-US" w:eastAsia="zh-CN"/>
        </w:rPr>
        <w:t xml:space="preserve"> both single Rx </w:t>
      </w:r>
      <w:r>
        <w:rPr>
          <w:rFonts w:hint="default" w:ascii="Times New Roman" w:hAnsi="Times New Roman" w:eastAsia="宋体" w:cs="Times New Roman"/>
          <w:b/>
          <w:bCs w:val="0"/>
          <w:i/>
          <w:iCs w:val="0"/>
          <w:color w:val="auto"/>
          <w:sz w:val="20"/>
          <w:szCs w:val="20"/>
          <w:lang w:val="en-US" w:eastAsia="zh-CN" w:bidi="ar-SA"/>
        </w:rPr>
        <w:t xml:space="preserve">and dual Rx branches </w:t>
      </w:r>
      <w:r>
        <w:rPr>
          <w:rFonts w:hint="default" w:ascii="Times New Roman" w:hAnsi="Times New Roman" w:eastAsia="宋体" w:cs="Times New Roman"/>
          <w:b/>
          <w:bCs w:val="0"/>
          <w:i/>
          <w:color w:val="auto"/>
          <w:sz w:val="20"/>
          <w:szCs w:val="20"/>
          <w:lang w:val="en-US" w:eastAsia="zh-CN"/>
        </w:rPr>
        <w:t xml:space="preserve">HD-FDD </w:t>
      </w:r>
      <w:r>
        <w:rPr>
          <w:rFonts w:hint="default" w:ascii="Times New Roman" w:hAnsi="Times New Roman" w:eastAsia="宋体" w:cs="Times New Roman"/>
          <w:b/>
          <w:bCs w:val="0"/>
          <w:i/>
          <w:iCs w:val="0"/>
          <w:color w:val="auto"/>
          <w:sz w:val="20"/>
          <w:szCs w:val="20"/>
          <w:lang w:val="en-US" w:eastAsia="zh-CN" w:bidi="ar-SA"/>
        </w:rPr>
        <w:t xml:space="preserve">REFSEN, </w:t>
      </w:r>
      <w:r>
        <w:rPr>
          <w:rFonts w:ascii="Times New Roman" w:hAnsi="Times New Roman" w:cs="Times New Roman"/>
          <w:b/>
          <w:i/>
          <w:color w:val="auto"/>
          <w:sz w:val="20"/>
          <w:szCs w:val="20"/>
        </w:rPr>
        <w:t xml:space="preserve">REFSEN </w:t>
      </w:r>
      <w:r>
        <w:rPr>
          <w:rFonts w:hint="default" w:ascii="Times New Roman" w:hAnsi="Times New Roman" w:cs="Times New Roman"/>
          <w:b/>
          <w:i/>
          <w:color w:val="auto"/>
          <w:sz w:val="20"/>
          <w:lang w:eastAsia="zh-CN"/>
        </w:rPr>
        <w:t>adjustment</w:t>
      </w:r>
      <w:r>
        <w:rPr>
          <w:rFonts w:hint="default" w:ascii="Times New Roman" w:hAnsi="Times New Roman" w:cs="Times New Roman"/>
          <w:b/>
          <w:i/>
          <w:color w:val="auto"/>
          <w:sz w:val="20"/>
          <w:lang w:val="en-US" w:eastAsia="zh-CN"/>
        </w:rPr>
        <w:t>s due to support for single Rx antenna ports are applied to all FDD bands</w:t>
      </w:r>
      <w:r>
        <w:rPr>
          <w:rFonts w:hint="default" w:ascii="Times New Roman" w:hAnsi="Times New Roman" w:eastAsia="宋体" w:cs="Times New Roman"/>
          <w:b/>
          <w:i/>
          <w:color w:val="auto"/>
          <w:sz w:val="20"/>
          <w:szCs w:val="20"/>
          <w:lang w:val="en-US" w:eastAsia="zh-CN"/>
        </w:rPr>
        <w:t>.</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w:hAnsi="Times" w:eastAsia="宋体" w:cs="Times"/>
          <w:b/>
          <w:bCs w:val="0"/>
          <w:i/>
          <w:iCs w:val="0"/>
          <w:color w:val="auto"/>
          <w:sz w:val="20"/>
          <w:szCs w:val="20"/>
          <w:lang w:val="en-US" w:eastAsia="zh-CN" w:bidi="ar-SA"/>
        </w:rPr>
      </w:pPr>
      <w:r>
        <w:rPr>
          <w:rFonts w:hint="eastAsia" w:ascii="Times" w:hAnsi="Times" w:eastAsia="宋体" w:cs="Times"/>
          <w:b/>
          <w:bCs w:val="0"/>
          <w:i/>
          <w:iCs w:val="0"/>
          <w:color w:val="auto"/>
          <w:sz w:val="20"/>
          <w:szCs w:val="20"/>
          <w:lang w:val="en-US" w:eastAsia="zh-CN" w:bidi="ar-SA"/>
        </w:rPr>
        <w:t xml:space="preserve">Observation 2: </w:t>
      </w:r>
      <w:r>
        <w:rPr>
          <w:rFonts w:hint="eastAsia" w:eastAsia="宋体" w:cs="Times New Roman"/>
          <w:b/>
          <w:bCs w:val="0"/>
          <w:i/>
          <w:iCs w:val="0"/>
          <w:color w:val="auto"/>
          <w:sz w:val="20"/>
          <w:szCs w:val="20"/>
          <w:lang w:val="en-US" w:eastAsia="zh-CN" w:bidi="ar-SA"/>
        </w:rPr>
        <w:t xml:space="preserve">There </w:t>
      </w:r>
      <w:r>
        <w:rPr>
          <w:rFonts w:hint="default" w:ascii="Times New Roman" w:hAnsi="Times New Roman" w:eastAsia="宋体" w:cs="Times New Roman"/>
          <w:b/>
          <w:bCs w:val="0"/>
          <w:i/>
          <w:iCs w:val="0"/>
          <w:color w:val="auto"/>
          <w:sz w:val="20"/>
          <w:szCs w:val="20"/>
          <w:lang w:val="en-US" w:eastAsia="zh-CN" w:bidi="ar-SA"/>
        </w:rPr>
        <w:t>is no need to consider the additional receiver diversity gain (</w:t>
      </w:r>
      <w:r>
        <w:rPr>
          <w:rFonts w:hint="default" w:ascii="Times New Roman" w:hAnsi="Times New Roman" w:cs="Times New Roman"/>
          <w:b/>
          <w:bCs w:val="0"/>
          <w:i/>
          <w:iCs w:val="0"/>
          <w:color w:val="auto"/>
          <w:sz w:val="20"/>
          <w:szCs w:val="20"/>
        </w:rPr>
        <w:t>ΔR</w:t>
      </w:r>
      <w:r>
        <w:rPr>
          <w:rFonts w:hint="default" w:ascii="Times New Roman" w:hAnsi="Times New Roman" w:cs="Times New Roman"/>
          <w:b/>
          <w:bCs w:val="0"/>
          <w:i/>
          <w:iCs w:val="0"/>
          <w:color w:val="auto"/>
          <w:sz w:val="20"/>
          <w:szCs w:val="20"/>
          <w:vertAlign w:val="subscript"/>
        </w:rPr>
        <w:t>IB,4R</w:t>
      </w:r>
      <w:r>
        <w:rPr>
          <w:rFonts w:hint="default" w:ascii="Times New Roman" w:hAnsi="Times New Roman" w:eastAsia="宋体" w:cs="Times New Roman"/>
          <w:b/>
          <w:bCs w:val="0"/>
          <w:i/>
          <w:iCs w:val="0"/>
          <w:color w:val="auto"/>
          <w:sz w:val="20"/>
          <w:szCs w:val="20"/>
          <w:lang w:val="en-US" w:eastAsia="zh-CN" w:bidi="ar-SA"/>
        </w:rPr>
        <w:t>)</w:t>
      </w:r>
      <w:r>
        <w:rPr>
          <w:rFonts w:hint="eastAsia" w:eastAsia="宋体" w:cs="Times New Roman"/>
          <w:b/>
          <w:bCs w:val="0"/>
          <w:i/>
          <w:iCs w:val="0"/>
          <w:color w:val="auto"/>
          <w:sz w:val="20"/>
          <w:szCs w:val="20"/>
          <w:lang w:val="en-US" w:eastAsia="zh-CN" w:bidi="ar-SA"/>
        </w:rPr>
        <w:t xml:space="preserve"> for RedCap UE</w:t>
      </w:r>
      <w:r>
        <w:rPr>
          <w:rFonts w:hint="default" w:ascii="Times New Roman" w:hAnsi="Times New Roman" w:eastAsia="宋体" w:cs="Times New Roman"/>
          <w:b/>
          <w:bCs w:val="0"/>
          <w:i/>
          <w:iCs w:val="0"/>
          <w:color w:val="auto"/>
          <w:sz w:val="20"/>
          <w:szCs w:val="20"/>
          <w:lang w:val="en-US" w:eastAsia="zh-CN" w:bidi="ar-SA"/>
        </w:rPr>
        <w:t xml:space="preserve"> </w:t>
      </w:r>
      <w:r>
        <w:rPr>
          <w:rFonts w:hint="eastAsia"/>
          <w:b/>
          <w:bCs w:val="0"/>
          <w:i/>
          <w:iCs w:val="0"/>
          <w:color w:val="auto"/>
          <w:sz w:val="20"/>
          <w:lang w:val="en-US" w:eastAsia="zh-CN"/>
        </w:rPr>
        <w:t>.</w:t>
      </w:r>
    </w:p>
    <w:p>
      <w:pPr>
        <w:keepNext/>
        <w:keepLines/>
        <w:numPr>
          <w:ilvl w:val="-1"/>
          <w:numId w:val="0"/>
        </w:numPr>
        <w:overflowPunct w:val="0"/>
        <w:autoSpaceDE w:val="0"/>
        <w:autoSpaceDN w:val="0"/>
        <w:adjustRightInd w:val="0"/>
        <w:spacing w:after="120" w:line="254" w:lineRule="auto"/>
        <w:ind w:left="0" w:leftChars="0" w:firstLine="0" w:firstLineChars="0"/>
        <w:textAlignment w:val="baseline"/>
        <w:rPr>
          <w:rFonts w:hint="eastAsia" w:ascii="Times" w:hAnsi="Times" w:eastAsia="宋体" w:cs="Times"/>
          <w:b/>
          <w:i/>
          <w:color w:val="auto"/>
          <w:sz w:val="20"/>
          <w:szCs w:val="20"/>
          <w:highlight w:val="none"/>
          <w:lang w:val="en-US" w:eastAsia="zh-CN"/>
        </w:rPr>
      </w:pPr>
      <w:r>
        <w:rPr>
          <w:rFonts w:hint="eastAsia" w:ascii="Times" w:hAnsi="Times" w:eastAsia="宋体" w:cs="Times"/>
          <w:b/>
          <w:bCs w:val="0"/>
          <w:i/>
          <w:iCs w:val="0"/>
          <w:color w:val="auto"/>
          <w:sz w:val="20"/>
          <w:szCs w:val="20"/>
          <w:lang w:val="en-US" w:eastAsia="zh-CN" w:bidi="ar-SA"/>
        </w:rPr>
        <w:t>Proposal 2: Use the REFSEN requirements in the tables in Appendix for 1Rx FDD/TDD, 1Rx HD-FDD and 2Rx HD-FDD, respectively</w:t>
      </w:r>
      <w:r>
        <w:rPr>
          <w:rFonts w:hint="eastAsia" w:ascii="Times" w:hAnsi="Times" w:eastAsia="宋体" w:cs="Times"/>
          <w:b/>
          <w:i/>
          <w:color w:val="auto"/>
          <w:sz w:val="20"/>
          <w:szCs w:val="20"/>
          <w:highlight w:val="none"/>
          <w:lang w:val="en-US" w:eastAsia="zh-CN"/>
        </w:rPr>
        <w:t>.</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
          <w:i/>
          <w:color w:val="auto"/>
          <w:sz w:val="20"/>
          <w:u w:val="none"/>
          <w:lang w:val="en-US" w:eastAsia="zh-CN"/>
        </w:rPr>
      </w:pPr>
      <w:r>
        <w:rPr>
          <w:rFonts w:hint="default" w:ascii="Times New Roman" w:hAnsi="Times New Roman" w:eastAsia="宋体" w:cs="Times New Roman"/>
          <w:b/>
          <w:bCs w:val="0"/>
          <w:i/>
          <w:iCs w:val="0"/>
          <w:color w:val="auto"/>
          <w:sz w:val="20"/>
          <w:szCs w:val="20"/>
          <w:lang w:val="en-US" w:eastAsia="zh-CN" w:bidi="ar-SA"/>
        </w:rPr>
        <w:t xml:space="preserve">Observation 3: For HD-FDD mode, </w:t>
      </w:r>
      <w:r>
        <w:rPr>
          <w:rFonts w:hint="default" w:ascii="Times New Roman" w:hAnsi="Times New Roman" w:eastAsia="宋体" w:cs="Times New Roman"/>
          <w:b/>
          <w:i/>
          <w:color w:val="auto"/>
          <w:sz w:val="20"/>
          <w:u w:val="none"/>
          <w:lang w:val="en-US" w:eastAsia="zh-CN"/>
        </w:rPr>
        <w:t>whether partial or full RB allocation will not impact on the REFSEN requirements.</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New Roman" w:hAnsi="Times New Roman" w:eastAsia="宋体" w:cs="Times New Roman"/>
          <w:b/>
          <w:i/>
          <w:color w:val="auto"/>
          <w:sz w:val="20"/>
          <w:u w:val="none"/>
          <w:lang w:val="en-US" w:eastAsia="zh-CN"/>
        </w:rPr>
      </w:pPr>
      <w:r>
        <w:rPr>
          <w:rFonts w:hint="default" w:ascii="Times New Roman" w:hAnsi="Times New Roman" w:eastAsia="宋体" w:cs="Times New Roman"/>
          <w:b/>
          <w:i/>
          <w:color w:val="auto"/>
          <w:sz w:val="20"/>
          <w:u w:val="none"/>
          <w:lang w:val="en-US" w:eastAsia="zh-CN"/>
        </w:rPr>
        <w:t>Proposal 3. For simplification of the specification, reuse exis</w:t>
      </w:r>
      <w:r>
        <w:rPr>
          <w:rFonts w:hint="eastAsia" w:ascii="Times New Roman" w:hAnsi="Times New Roman" w:eastAsia="宋体" w:cs="Times New Roman"/>
          <w:b/>
          <w:i/>
          <w:color w:val="auto"/>
          <w:sz w:val="20"/>
          <w:u w:val="none"/>
          <w:lang w:val="en-US" w:eastAsia="zh-CN"/>
        </w:rPr>
        <w:t>t</w:t>
      </w:r>
      <w:r>
        <w:rPr>
          <w:rFonts w:hint="default" w:ascii="Times New Roman" w:hAnsi="Times New Roman" w:eastAsia="宋体" w:cs="Times New Roman"/>
          <w:b/>
          <w:i/>
          <w:color w:val="auto"/>
          <w:sz w:val="20"/>
          <w:u w:val="none"/>
          <w:lang w:val="en-US" w:eastAsia="zh-CN"/>
        </w:rPr>
        <w:t xml:space="preserve">ing </w:t>
      </w:r>
      <w:r>
        <w:rPr>
          <w:rFonts w:hint="default" w:ascii="Times New Roman" w:hAnsi="Times New Roman" w:eastAsia="宋体" w:cs="Times New Roman"/>
          <w:b/>
          <w:i/>
          <w:iCs w:val="0"/>
          <w:color w:val="auto"/>
          <w:sz w:val="20"/>
          <w:szCs w:val="20"/>
          <w:u w:val="none"/>
          <w:lang w:val="en-US" w:eastAsia="zh-CN"/>
        </w:rPr>
        <w:t>uplink configuration for reference sensitivity of 2Rx in FD-FDD mode for RecCap UE.</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eastAsia="宋体"/>
          <w:b w:val="0"/>
          <w:color w:val="auto"/>
          <w:sz w:val="20"/>
          <w:highlight w:val="none"/>
          <w:u w:val="none"/>
          <w:lang w:val="en-US" w:eastAsia="zh-CN"/>
        </w:rPr>
      </w:pPr>
      <w:r>
        <w:rPr>
          <w:rFonts w:hint="eastAsia" w:ascii="Times" w:hAnsi="Times" w:eastAsia="宋体" w:cs="Times"/>
          <w:b/>
          <w:i/>
          <w:color w:val="auto"/>
          <w:sz w:val="20"/>
          <w:u w:val="none"/>
          <w:lang w:val="en-US" w:eastAsia="zh-CN"/>
        </w:rPr>
        <w:t xml:space="preserve">Proposal 4. </w:t>
      </w:r>
      <w:r>
        <w:rPr>
          <w:rFonts w:hint="eastAsia" w:ascii="Times" w:hAnsi="Times" w:eastAsia="宋体" w:cs="Times"/>
          <w:b/>
          <w:i/>
          <w:iCs w:val="0"/>
          <w:color w:val="auto"/>
          <w:sz w:val="20"/>
          <w:szCs w:val="20"/>
          <w:u w:val="none"/>
          <w:lang w:val="en-US" w:eastAsia="zh-CN" w:bidi="ar-SA"/>
        </w:rPr>
        <w:t xml:space="preserve">No considered </w:t>
      </w:r>
      <w:r>
        <w:rPr>
          <w:rFonts w:hint="eastAsia" w:ascii="Times" w:hAnsi="Times" w:eastAsia="宋体" w:cs="Times"/>
          <w:b/>
          <w:bCs w:val="0"/>
          <w:i/>
          <w:color w:val="auto"/>
          <w:sz w:val="20"/>
          <w:u w:val="none"/>
          <w:lang w:val="en-US" w:eastAsia="zh-CN"/>
        </w:rPr>
        <w:t xml:space="preserve">Dual mode RedCap UE </w:t>
      </w:r>
      <w:r>
        <w:rPr>
          <w:rFonts w:hint="eastAsia" w:ascii="Times" w:hAnsi="Times" w:eastAsia="宋体" w:cs="Times"/>
          <w:b/>
          <w:i/>
          <w:iCs w:val="0"/>
          <w:color w:val="auto"/>
          <w:sz w:val="20"/>
          <w:szCs w:val="20"/>
          <w:u w:val="none"/>
          <w:lang w:val="en-US" w:eastAsia="zh-CN" w:bidi="ar-SA"/>
        </w:rPr>
        <w:t>in Rel-17</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2"/>
    <w:p>
      <w:pPr>
        <w:keepNext/>
        <w:keepLines/>
        <w:pageBreakBefore w:val="0"/>
        <w:widowControl/>
        <w:kinsoku/>
        <w:wordWrap/>
        <w:overflowPunct/>
        <w:topLinePunct w:val="0"/>
        <w:autoSpaceDE/>
        <w:autoSpaceDN/>
        <w:bidi w:val="0"/>
        <w:adjustRightInd/>
        <w:snapToGrid/>
        <w:spacing w:after="120"/>
        <w:ind w:left="0" w:firstLine="0"/>
        <w:textAlignment w:val="auto"/>
        <w:rPr>
          <w:rFonts w:hint="eastAsia"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ja-JP"/>
        </w:rPr>
        <w:t>[</w:t>
      </w:r>
      <w:r>
        <w:rPr>
          <w:rFonts w:hint="eastAsia" w:ascii="Times New Roman" w:hAnsi="Times New Roman" w:eastAsia="宋体" w:cs="Times New Roman"/>
          <w:b w:val="0"/>
          <w:bCs w:val="0"/>
          <w:color w:val="auto"/>
          <w:sz w:val="20"/>
          <w:szCs w:val="20"/>
          <w:highlight w:val="none"/>
          <w:lang w:val="en-US" w:eastAsia="zh-CN"/>
        </w:rPr>
        <w:t>1</w:t>
      </w:r>
      <w:r>
        <w:rPr>
          <w:rFonts w:hint="default" w:ascii="Times New Roman" w:hAnsi="Times New Roman" w:eastAsia="宋体" w:cs="Times New Roman"/>
          <w:b w:val="0"/>
          <w:bCs w:val="0"/>
          <w:color w:val="auto"/>
          <w:sz w:val="20"/>
          <w:szCs w:val="20"/>
          <w:highlight w:val="none"/>
          <w:lang w:val="en-US" w:eastAsia="ja-JP"/>
        </w:rPr>
        <w:t>] R4-2120067</w:t>
      </w:r>
      <w:r>
        <w:rPr>
          <w:rFonts w:hint="default" w:ascii="Times New Roman" w:hAnsi="Times New Roman" w:eastAsia="宋体" w:cs="Times New Roman"/>
          <w:b w:val="0"/>
          <w:bCs w:val="0"/>
          <w:color w:val="auto"/>
          <w:sz w:val="20"/>
          <w:szCs w:val="20"/>
          <w:highlight w:val="none"/>
          <w:lang w:val="en-US" w:eastAsia="zh-CN"/>
        </w:rPr>
        <w:tab/>
      </w:r>
      <w:r>
        <w:rPr>
          <w:rFonts w:hint="default" w:ascii="Times New Roman" w:hAnsi="Times New Roman" w:eastAsia="宋体" w:cs="Times New Roman"/>
          <w:b w:val="0"/>
          <w:bCs w:val="0"/>
          <w:color w:val="auto"/>
          <w:sz w:val="20"/>
          <w:szCs w:val="20"/>
          <w:highlight w:val="none"/>
          <w:lang w:val="en-US" w:eastAsia="ja-JP"/>
        </w:rPr>
        <w:t>WF on the RedCap RF</w:t>
      </w:r>
      <w:r>
        <w:rPr>
          <w:rFonts w:hint="eastAsia" w:ascii="Times New Roman" w:hAnsi="Times New Roman" w:eastAsia="宋体" w:cs="Times New Roman"/>
          <w:b w:val="0"/>
          <w:bCs w:val="0"/>
          <w:color w:val="auto"/>
          <w:sz w:val="20"/>
          <w:szCs w:val="20"/>
          <w:highlight w:val="none"/>
          <w:lang w:val="en-US" w:eastAsia="zh-CN"/>
        </w:rPr>
        <w:t>, Ericsson</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eastAsia="宋体" w:cs="Times New Roman"/>
          <w:b w:val="0"/>
          <w:bCs w:val="0"/>
          <w:color w:val="auto"/>
          <w:sz w:val="20"/>
          <w:szCs w:val="20"/>
          <w:highlight w:val="none"/>
          <w:lang w:val="en-US" w:eastAsia="zh-CN"/>
        </w:rPr>
        <w:t xml:space="preserve">[2] </w:t>
      </w:r>
      <w:r>
        <w:rPr>
          <w:rFonts w:hint="default" w:ascii="Times New Roman" w:hAnsi="Times New Roman" w:eastAsia="宋体" w:cs="Times New Roman"/>
          <w:b w:val="0"/>
          <w:bCs w:val="0"/>
          <w:color w:val="auto"/>
          <w:sz w:val="20"/>
          <w:szCs w:val="20"/>
          <w:highlight w:val="none"/>
          <w:lang w:val="en-US" w:eastAsia="ja-JP"/>
        </w:rPr>
        <w:t>R4-2119933</w:t>
      </w:r>
      <w:r>
        <w:rPr>
          <w:rFonts w:hint="default" w:ascii="Times New Roman" w:hAnsi="Times New Roman" w:eastAsia="宋体" w:cs="Times New Roman"/>
          <w:b w:val="0"/>
          <w:bCs w:val="0"/>
          <w:color w:val="auto"/>
          <w:sz w:val="20"/>
          <w:szCs w:val="20"/>
          <w:highlight w:val="none"/>
          <w:lang w:val="en-US" w:eastAsia="zh-CN"/>
        </w:rPr>
        <w:tab/>
      </w:r>
      <w:r>
        <w:rPr>
          <w:rFonts w:hint="default" w:ascii="Times New Roman" w:hAnsi="Times New Roman" w:eastAsia="宋体" w:cs="Times New Roman"/>
          <w:b w:val="0"/>
          <w:bCs w:val="0"/>
          <w:color w:val="auto"/>
          <w:sz w:val="20"/>
          <w:szCs w:val="20"/>
          <w:highlight w:val="none"/>
          <w:lang w:val="en-US" w:eastAsia="ja-JP"/>
        </w:rPr>
        <w:t>Email discussion summary for [101-e][133] NR_RedCap</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Moderator (</w:t>
      </w:r>
      <w:r>
        <w:rPr>
          <w:rFonts w:hint="eastAsia" w:ascii="Times New Roman" w:hAnsi="Times New Roman" w:eastAsia="宋体" w:cs="Times New Roman"/>
          <w:b w:val="0"/>
          <w:bCs w:val="0"/>
          <w:color w:val="auto"/>
          <w:sz w:val="20"/>
          <w:szCs w:val="20"/>
          <w:highlight w:val="none"/>
          <w:lang w:val="en-US" w:eastAsia="zh-CN"/>
        </w:rPr>
        <w:t>Ericsson</w:t>
      </w:r>
      <w:r>
        <w:rPr>
          <w:rFonts w:hint="eastAsia" w:eastAsia="宋体" w:cs="Times New Roman"/>
          <w:b w:val="0"/>
          <w:bCs w:val="0"/>
          <w:color w:val="auto"/>
          <w:sz w:val="20"/>
          <w:szCs w:val="20"/>
          <w:highlight w:val="none"/>
          <w:lang w:val="en-US" w:eastAsia="zh-CN"/>
        </w:rPr>
        <w:t>)</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eastAsia="宋体" w:cs="Times New Roman"/>
          <w:b w:val="0"/>
          <w:color w:val="auto"/>
          <w:sz w:val="20"/>
          <w:szCs w:val="20"/>
          <w:highlight w:val="none"/>
          <w:lang w:val="en-US" w:eastAsia="zh-CN"/>
        </w:rPr>
        <w:t xml:space="preserve">[3] </w:t>
      </w:r>
      <w:r>
        <w:rPr>
          <w:rFonts w:hint="default" w:ascii="Times New Roman" w:hAnsi="Times New Roman" w:eastAsia="宋体" w:cs="Times New Roman"/>
          <w:b w:val="0"/>
          <w:color w:val="auto"/>
          <w:sz w:val="20"/>
          <w:szCs w:val="20"/>
          <w:highlight w:val="none"/>
          <w:lang w:val="en-US" w:eastAsia="ja-JP"/>
        </w:rPr>
        <w:t xml:space="preserve">R4-2112912, </w:t>
      </w:r>
      <w:r>
        <w:rPr>
          <w:rFonts w:hint="eastAsia" w:eastAsia="宋体" w:cs="Times New Roman"/>
          <w:b w:val="0"/>
          <w:color w:val="auto"/>
          <w:sz w:val="20"/>
          <w:szCs w:val="20"/>
          <w:highlight w:val="none"/>
          <w:lang w:val="en-US" w:eastAsia="zh-CN"/>
        </w:rPr>
        <w:t>D</w:t>
      </w:r>
      <w:r>
        <w:rPr>
          <w:rFonts w:hint="default" w:ascii="Times New Roman" w:hAnsi="Times New Roman" w:eastAsia="宋体" w:cs="Times New Roman"/>
          <w:b w:val="0"/>
          <w:bCs w:val="0"/>
          <w:color w:val="auto"/>
          <w:sz w:val="20"/>
          <w:szCs w:val="20"/>
          <w:highlight w:val="none"/>
          <w:lang w:val="en-US" w:eastAsia="ja-JP"/>
        </w:rPr>
        <w:t>iscussion on Red</w:t>
      </w:r>
      <w:r>
        <w:rPr>
          <w:rFonts w:hint="default" w:eastAsia="宋体" w:cs="Times New Roman"/>
          <w:b w:val="0"/>
          <w:bCs w:val="0"/>
          <w:color w:val="auto"/>
          <w:sz w:val="20"/>
          <w:szCs w:val="20"/>
          <w:highlight w:val="none"/>
          <w:lang w:val="en-US" w:eastAsia="ja-JP"/>
        </w:rPr>
        <w:t>C</w:t>
      </w:r>
      <w:r>
        <w:rPr>
          <w:rFonts w:hint="default" w:ascii="Times New Roman" w:hAnsi="Times New Roman" w:eastAsia="宋体" w:cs="Times New Roman"/>
          <w:b w:val="0"/>
          <w:bCs w:val="0"/>
          <w:color w:val="auto"/>
          <w:sz w:val="20"/>
          <w:szCs w:val="20"/>
          <w:highlight w:val="none"/>
          <w:lang w:val="en-US" w:eastAsia="ja-JP"/>
        </w:rPr>
        <w:t>ap UE req</w:t>
      </w:r>
      <w:r>
        <w:rPr>
          <w:rFonts w:hint="default" w:eastAsia="宋体" w:cs="Times New Roman"/>
          <w:b w:val="0"/>
          <w:bCs w:val="0"/>
          <w:color w:val="auto"/>
          <w:sz w:val="20"/>
          <w:szCs w:val="20"/>
          <w:highlight w:val="none"/>
          <w:lang w:val="en-US" w:eastAsia="ja-JP"/>
        </w:rPr>
        <w:t>u</w:t>
      </w:r>
      <w:r>
        <w:rPr>
          <w:rFonts w:hint="default" w:ascii="Times New Roman" w:hAnsi="Times New Roman" w:eastAsia="宋体" w:cs="Times New Roman"/>
          <w:b w:val="0"/>
          <w:bCs w:val="0"/>
          <w:color w:val="auto"/>
          <w:sz w:val="20"/>
          <w:szCs w:val="20"/>
          <w:highlight w:val="none"/>
          <w:lang w:val="en-US" w:eastAsia="ja-JP"/>
        </w:rPr>
        <w:t>irements, ZTE Corporation</w:t>
      </w:r>
    </w:p>
    <w:p>
      <w:pPr>
        <w:keepNext/>
        <w:keepLines/>
        <w:pageBreakBefore w:val="0"/>
        <w:widowControl/>
        <w:kinsoku/>
        <w:wordWrap/>
        <w:overflowPunct/>
        <w:topLinePunct w:val="0"/>
        <w:autoSpaceDE/>
        <w:autoSpaceDN/>
        <w:bidi w:val="0"/>
        <w:adjustRightInd/>
        <w:snapToGrid/>
        <w:spacing w:after="120"/>
        <w:ind w:left="0" w:firstLine="0"/>
        <w:textAlignment w:val="auto"/>
        <w:rPr>
          <w:rFonts w:eastAsia="宋体"/>
          <w:i w:val="0"/>
          <w:iCs w:val="0"/>
          <w:color w:val="auto"/>
          <w:sz w:val="20"/>
          <w:highlight w:val="none"/>
          <w:lang w:val="en-US" w:eastAsia="ja-JP"/>
        </w:rPr>
      </w:pPr>
      <w:r>
        <w:rPr>
          <w:rFonts w:hint="eastAsia" w:eastAsia="宋体" w:cs="Times New Roman"/>
          <w:b w:val="0"/>
          <w:bCs w:val="0"/>
          <w:color w:val="auto"/>
          <w:sz w:val="20"/>
          <w:szCs w:val="20"/>
          <w:highlight w:val="none"/>
          <w:lang w:val="en-US" w:eastAsia="zh-CN"/>
        </w:rPr>
        <w:t>[4] R4-2118184, Further discussion on FR1 Redcap UE reuqirements</w:t>
      </w:r>
      <w:r>
        <w:rPr>
          <w:rFonts w:hint="default" w:ascii="Times New Roman" w:hAnsi="Times New Roman" w:eastAsia="宋体" w:cs="Times New Roman"/>
          <w:b w:val="0"/>
          <w:bCs w:val="0"/>
          <w:color w:val="auto"/>
          <w:sz w:val="20"/>
          <w:szCs w:val="20"/>
          <w:highlight w:val="none"/>
          <w:lang w:val="en-US" w:eastAsia="ja-JP"/>
        </w:rPr>
        <w:t>, ZTE Corporation</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eastAsia" w:ascii="Times New Roman" w:hAnsi="Times New Roman" w:eastAsia="宋体" w:cs="Times New Roman"/>
          <w:b/>
          <w:color w:val="auto"/>
          <w:sz w:val="24"/>
          <w:szCs w:val="24"/>
          <w:highlight w:val="none"/>
          <w:lang w:val="en-US" w:eastAsia="zh-CN"/>
        </w:rPr>
        <w:t>5</w:t>
      </w:r>
      <w:r>
        <w:rPr>
          <w:rFonts w:hint="default" w:ascii="Times New Roman" w:hAnsi="Times New Roman" w:eastAsia="宋体" w:cs="Times New Roman"/>
          <w:b/>
          <w:color w:val="auto"/>
          <w:sz w:val="24"/>
          <w:szCs w:val="24"/>
          <w:highlight w:val="none"/>
          <w:lang w:val="en-US" w:eastAsia="zh-CN"/>
        </w:rPr>
        <w:tab/>
      </w:r>
      <w:r>
        <w:rPr>
          <w:rFonts w:hint="eastAsia" w:ascii="Times New Roman" w:hAnsi="Times New Roman" w:eastAsia="宋体" w:cs="Times New Roman"/>
          <w:b/>
          <w:color w:val="auto"/>
          <w:sz w:val="24"/>
          <w:szCs w:val="24"/>
          <w:highlight w:val="none"/>
          <w:lang w:val="en-US" w:eastAsia="zh-CN"/>
        </w:rPr>
        <w:t>Appendix</w:t>
      </w:r>
    </w:p>
    <w:p>
      <w:pPr>
        <w:keepNext/>
        <w:keepLines/>
        <w:pageBreakBefore w:val="0"/>
        <w:widowControl/>
        <w:numPr>
          <w:ilvl w:val="0"/>
          <w:numId w:val="0"/>
        </w:numPr>
        <w:kinsoku/>
        <w:wordWrap/>
        <w:overflowPunct w:val="0"/>
        <w:topLinePunct w:val="0"/>
        <w:autoSpaceDE/>
        <w:autoSpaceDN/>
        <w:bidi w:val="0"/>
        <w:adjustRightInd/>
        <w:snapToGrid/>
        <w:spacing w:before="120" w:after="120"/>
        <w:jc w:val="both"/>
        <w:textAlignment w:val="auto"/>
        <w:rPr>
          <w:rFonts w:hint="eastAsia" w:eastAsia="宋体" w:cs="Times New Roman"/>
          <w:bCs/>
          <w:i w:val="0"/>
          <w:iCs/>
          <w:strike w:val="0"/>
          <w:dstrike w:val="0"/>
          <w:color w:val="auto"/>
          <w:sz w:val="20"/>
          <w:szCs w:val="20"/>
          <w:lang w:val="en-US" w:eastAsia="zh-CN" w:bidi="ar-SA"/>
        </w:rPr>
      </w:pPr>
      <w:r>
        <w:rPr>
          <w:rFonts w:hint="eastAsia" w:eastAsia="宋体"/>
          <w:i w:val="0"/>
          <w:iCs w:val="0"/>
          <w:color w:val="auto"/>
          <w:sz w:val="20"/>
          <w:highlight w:val="none"/>
          <w:lang w:val="en-US" w:eastAsia="zh-CN"/>
        </w:rPr>
        <w:t xml:space="preserve">The REFSEN for </w:t>
      </w:r>
      <w:r>
        <w:rPr>
          <w:rFonts w:hint="default" w:ascii="Times New Roman" w:hAnsi="Times New Roman" w:eastAsia="宋体" w:cs="Times New Roman"/>
          <w:bCs/>
          <w:i w:val="0"/>
          <w:iCs/>
          <w:color w:val="auto"/>
          <w:sz w:val="20"/>
          <w:szCs w:val="20"/>
          <w:lang w:val="en-US" w:eastAsia="zh-CN" w:bidi="ar-SA"/>
        </w:rPr>
        <w:t xml:space="preserve">Single Rx FD-FDD/TDD </w:t>
      </w:r>
      <w:r>
        <w:rPr>
          <w:rFonts w:hint="eastAsia" w:eastAsia="宋体" w:cs="Times New Roman"/>
          <w:bCs/>
          <w:i w:val="0"/>
          <w:iCs/>
          <w:color w:val="auto"/>
          <w:sz w:val="20"/>
          <w:szCs w:val="20"/>
          <w:lang w:val="en-US" w:eastAsia="zh-CN" w:bidi="ar-SA"/>
        </w:rPr>
        <w:t xml:space="preserve">(Table 1 and Table 2), </w:t>
      </w:r>
      <w:r>
        <w:rPr>
          <w:rFonts w:hint="default" w:ascii="Times New Roman" w:hAnsi="Times New Roman" w:eastAsia="宋体" w:cs="Times New Roman"/>
          <w:bCs/>
          <w:i w:val="0"/>
          <w:iCs/>
          <w:color w:val="auto"/>
          <w:sz w:val="20"/>
          <w:szCs w:val="20"/>
          <w:lang w:val="en-US" w:eastAsia="zh-CN" w:bidi="ar-SA"/>
        </w:rPr>
        <w:t>Single Rx</w:t>
      </w:r>
      <w:r>
        <w:rPr>
          <w:rFonts w:hint="eastAsia" w:eastAsia="宋体" w:cs="Times New Roman"/>
          <w:bCs/>
          <w:i w:val="0"/>
          <w:iCs/>
          <w:color w:val="auto"/>
          <w:sz w:val="20"/>
          <w:szCs w:val="20"/>
          <w:lang w:val="en-US" w:eastAsia="zh-CN" w:bidi="ar-SA"/>
        </w:rPr>
        <w:t xml:space="preserve"> </w:t>
      </w:r>
      <w:r>
        <w:rPr>
          <w:rFonts w:hint="default" w:ascii="Times New Roman" w:hAnsi="Times New Roman" w:eastAsia="宋体" w:cs="Times New Roman"/>
          <w:bCs/>
          <w:i w:val="0"/>
          <w:iCs/>
          <w:color w:val="auto"/>
          <w:sz w:val="20"/>
          <w:szCs w:val="20"/>
          <w:lang w:val="en-US" w:eastAsia="zh-CN" w:bidi="ar-SA"/>
        </w:rPr>
        <w:t xml:space="preserve">HD-FDD </w:t>
      </w:r>
      <w:r>
        <w:rPr>
          <w:rFonts w:hint="eastAsia" w:eastAsia="宋体" w:cs="Times New Roman"/>
          <w:bCs/>
          <w:i w:val="0"/>
          <w:iCs/>
          <w:color w:val="auto"/>
          <w:sz w:val="20"/>
          <w:szCs w:val="20"/>
          <w:lang w:val="en-US" w:eastAsia="zh-CN" w:bidi="ar-SA"/>
        </w:rPr>
        <w:t xml:space="preserve">(Table 3 and Table 4) and </w:t>
      </w:r>
      <w:r>
        <w:rPr>
          <w:rFonts w:hint="default" w:ascii="Times New Roman" w:hAnsi="Times New Roman" w:eastAsia="宋体" w:cs="Times New Roman"/>
          <w:bCs/>
          <w:i w:val="0"/>
          <w:iCs/>
          <w:strike w:val="0"/>
          <w:dstrike w:val="0"/>
          <w:color w:val="auto"/>
          <w:sz w:val="20"/>
          <w:szCs w:val="20"/>
          <w:lang w:val="en-US" w:eastAsia="zh-CN" w:bidi="ar-SA"/>
        </w:rPr>
        <w:t>2Rx</w:t>
      </w:r>
      <w:r>
        <w:rPr>
          <w:rFonts w:hint="eastAsia" w:eastAsia="宋体" w:cs="Times New Roman"/>
          <w:bCs/>
          <w:i w:val="0"/>
          <w:iCs/>
          <w:strike w:val="0"/>
          <w:dstrike w:val="0"/>
          <w:color w:val="auto"/>
          <w:sz w:val="20"/>
          <w:szCs w:val="20"/>
          <w:lang w:val="en-US" w:eastAsia="zh-CN" w:bidi="ar-SA"/>
        </w:rPr>
        <w:t xml:space="preserve"> </w:t>
      </w:r>
      <w:r>
        <w:rPr>
          <w:rFonts w:hint="default" w:ascii="Times New Roman" w:hAnsi="Times New Roman" w:eastAsia="宋体" w:cs="Times New Roman"/>
          <w:bCs/>
          <w:i w:val="0"/>
          <w:iCs/>
          <w:strike w:val="0"/>
          <w:dstrike w:val="0"/>
          <w:color w:val="auto"/>
          <w:sz w:val="20"/>
          <w:szCs w:val="20"/>
          <w:lang w:val="en-US" w:eastAsia="zh-CN" w:bidi="ar-SA"/>
        </w:rPr>
        <w:t xml:space="preserve">HD-FDD </w:t>
      </w:r>
      <w:r>
        <w:rPr>
          <w:rFonts w:hint="eastAsia" w:eastAsia="宋体" w:cs="Times New Roman"/>
          <w:bCs/>
          <w:i w:val="0"/>
          <w:iCs/>
          <w:color w:val="auto"/>
          <w:sz w:val="20"/>
          <w:szCs w:val="20"/>
          <w:lang w:val="en-US" w:eastAsia="zh-CN" w:bidi="ar-SA"/>
        </w:rPr>
        <w:t>(Table 5 and Table 6)</w:t>
      </w:r>
      <w:r>
        <w:rPr>
          <w:rFonts w:hint="default" w:ascii="Times New Roman" w:hAnsi="Times New Roman" w:eastAsia="宋体" w:cs="Times New Roman"/>
          <w:bCs/>
          <w:i w:val="0"/>
          <w:iCs/>
          <w:strike w:val="0"/>
          <w:dstrike w:val="0"/>
          <w:color w:val="auto"/>
          <w:sz w:val="20"/>
          <w:szCs w:val="20"/>
          <w:lang w:val="en-US" w:eastAsia="zh-CN" w:bidi="ar-SA"/>
        </w:rPr>
        <w:t xml:space="preserve"> </w:t>
      </w:r>
      <w:r>
        <w:rPr>
          <w:rFonts w:hint="eastAsia" w:eastAsia="宋体" w:cs="Times New Roman"/>
          <w:bCs/>
          <w:i w:val="0"/>
          <w:iCs/>
          <w:strike w:val="0"/>
          <w:dstrike w:val="0"/>
          <w:color w:val="auto"/>
          <w:sz w:val="20"/>
          <w:szCs w:val="20"/>
          <w:lang w:val="en-US" w:eastAsia="zh-CN" w:bidi="ar-SA"/>
        </w:rPr>
        <w:t>are listed below:</w:t>
      </w:r>
    </w:p>
    <w:p>
      <w:pPr>
        <w:keepNext/>
        <w:keepLines/>
        <w:pageBreakBefore w:val="0"/>
        <w:widowControl/>
        <w:numPr>
          <w:ilvl w:val="0"/>
          <w:numId w:val="0"/>
        </w:numPr>
        <w:kinsoku/>
        <w:wordWrap/>
        <w:overflowPunct w:val="0"/>
        <w:topLinePunct w:val="0"/>
        <w:autoSpaceDE/>
        <w:autoSpaceDN/>
        <w:bidi w:val="0"/>
        <w:adjustRightInd/>
        <w:snapToGrid/>
        <w:spacing w:before="120" w:after="120"/>
        <w:jc w:val="both"/>
        <w:textAlignment w:val="auto"/>
        <w:rPr>
          <w:rFonts w:hint="default" w:eastAsia="宋体" w:cs="Times New Roman"/>
          <w:bCs/>
          <w:i w:val="0"/>
          <w:iCs/>
          <w:strike w:val="0"/>
          <w:dstrike w:val="0"/>
          <w:color w:val="auto"/>
          <w:sz w:val="20"/>
          <w:szCs w:val="20"/>
          <w:lang w:val="en-US" w:eastAsia="ja-JP" w:bidi="ar-SA"/>
        </w:rPr>
      </w:pPr>
      <w:r>
        <w:rPr>
          <w:rFonts w:hint="eastAsia" w:cs="Times New Roman"/>
          <w:b w:val="0"/>
          <w:bCs/>
          <w:color w:val="auto"/>
          <w:sz w:val="20"/>
          <w:szCs w:val="20"/>
          <w:lang w:val="en-US" w:eastAsia="zh-CN"/>
        </w:rPr>
        <w:t xml:space="preserve">It should be noted that the existing </w:t>
      </w:r>
      <w:r>
        <w:rPr>
          <w:rFonts w:hint="default" w:ascii="Times New Roman" w:hAnsi="Times New Roman" w:eastAsia="宋体" w:cs="Times New Roman"/>
          <w:bCs/>
          <w:i w:val="0"/>
          <w:iCs/>
          <w:color w:val="auto"/>
          <w:sz w:val="20"/>
          <w:szCs w:val="20"/>
          <w:lang w:val="en-US" w:eastAsia="zh-CN" w:bidi="ar-SA"/>
        </w:rPr>
        <w:t xml:space="preserve">single carrier </w:t>
      </w:r>
      <w:r>
        <w:rPr>
          <w:rFonts w:hint="default" w:ascii="Times New Roman" w:hAnsi="Times New Roman" w:eastAsia="宋体" w:cs="Times New Roman"/>
          <w:bCs/>
          <w:i w:val="0"/>
          <w:iCs/>
          <w:strike w:val="0"/>
          <w:dstrike w:val="0"/>
          <w:color w:val="auto"/>
          <w:sz w:val="20"/>
          <w:szCs w:val="20"/>
          <w:lang w:val="en-US" w:eastAsia="zh-CN" w:bidi="ar-SA"/>
        </w:rPr>
        <w:t xml:space="preserve">REFSENS </w:t>
      </w:r>
      <w:r>
        <w:rPr>
          <w:rFonts w:hint="default" w:ascii="Times New Roman" w:hAnsi="Times New Roman" w:eastAsia="宋体" w:cs="Times New Roman"/>
          <w:bCs/>
          <w:i w:val="0"/>
          <w:iCs/>
          <w:color w:val="auto"/>
          <w:sz w:val="20"/>
          <w:szCs w:val="20"/>
          <w:lang w:val="en-US" w:eastAsia="zh-CN" w:bidi="ar-SA"/>
        </w:rPr>
        <w:t>requirement</w:t>
      </w:r>
      <w:r>
        <w:rPr>
          <w:rFonts w:hint="eastAsia" w:eastAsia="宋体" w:cs="Times New Roman"/>
          <w:bCs/>
          <w:i w:val="0"/>
          <w:iCs/>
          <w:color w:val="auto"/>
          <w:sz w:val="20"/>
          <w:szCs w:val="20"/>
          <w:lang w:val="en-US" w:eastAsia="zh-CN" w:bidi="ar-SA"/>
        </w:rPr>
        <w:t xml:space="preserve">s defined in </w:t>
      </w:r>
      <w:r>
        <w:rPr>
          <w:rFonts w:hint="default" w:ascii="Times New Roman" w:hAnsi="Times New Roman" w:eastAsia="宋体" w:cs="Times New Roman"/>
          <w:bCs/>
          <w:i w:val="0"/>
          <w:iCs/>
          <w:color w:val="auto"/>
          <w:sz w:val="20"/>
          <w:szCs w:val="20"/>
          <w:lang w:val="en-US" w:eastAsia="zh-CN" w:bidi="ar-SA"/>
        </w:rPr>
        <w:t>Table 7.3.2-1</w:t>
      </w:r>
      <w:r>
        <w:rPr>
          <w:rFonts w:hint="eastAsia" w:eastAsia="宋体" w:cs="Times New Roman"/>
          <w:bCs/>
          <w:i w:val="0"/>
          <w:iCs/>
          <w:color w:val="auto"/>
          <w:sz w:val="20"/>
          <w:szCs w:val="20"/>
          <w:lang w:val="en-US" w:eastAsia="zh-CN" w:bidi="ar-SA"/>
        </w:rPr>
        <w:t xml:space="preserve">a and </w:t>
      </w:r>
      <w:r>
        <w:rPr>
          <w:rFonts w:hint="default" w:ascii="Times New Roman" w:hAnsi="Times New Roman" w:eastAsia="宋体" w:cs="Times New Roman"/>
          <w:bCs/>
          <w:i w:val="0"/>
          <w:iCs/>
          <w:color w:val="auto"/>
          <w:sz w:val="20"/>
          <w:szCs w:val="20"/>
          <w:lang w:val="en-US" w:eastAsia="zh-CN" w:bidi="ar-SA"/>
        </w:rPr>
        <w:t>Table 7.3.2-1b</w:t>
      </w:r>
      <w:r>
        <w:rPr>
          <w:rFonts w:hint="eastAsia" w:eastAsia="宋体" w:cs="Times New Roman"/>
          <w:bCs/>
          <w:i w:val="0"/>
          <w:iCs/>
          <w:color w:val="auto"/>
          <w:sz w:val="20"/>
          <w:szCs w:val="20"/>
          <w:lang w:val="en-US" w:eastAsia="zh-CN" w:bidi="ar-SA"/>
        </w:rPr>
        <w:t xml:space="preserve"> in TS38.101-1 are applied for 2</w:t>
      </w:r>
      <w:r>
        <w:rPr>
          <w:rFonts w:hint="default" w:ascii="Times New Roman" w:hAnsi="Times New Roman" w:eastAsia="宋体" w:cs="Times New Roman"/>
          <w:bCs/>
          <w:i w:val="0"/>
          <w:iCs/>
          <w:color w:val="auto"/>
          <w:sz w:val="20"/>
          <w:szCs w:val="20"/>
          <w:lang w:val="en-US" w:eastAsia="zh-CN" w:bidi="ar-SA"/>
        </w:rPr>
        <w:t xml:space="preserve">Rx branches </w:t>
      </w:r>
      <w:r>
        <w:rPr>
          <w:rFonts w:hint="default" w:ascii="Times New Roman" w:hAnsi="Times New Roman" w:eastAsia="宋体" w:cs="Times New Roman"/>
          <w:bCs/>
          <w:i w:val="0"/>
          <w:iCs/>
          <w:strike w:val="0"/>
          <w:dstrike w:val="0"/>
          <w:color w:val="auto"/>
          <w:sz w:val="20"/>
          <w:szCs w:val="20"/>
          <w:lang w:val="en-US" w:eastAsia="zh-CN" w:bidi="ar-SA"/>
        </w:rPr>
        <w:t>FD-FDD/TDD</w:t>
      </w:r>
      <w:r>
        <w:rPr>
          <w:rFonts w:hint="eastAsia" w:eastAsia="宋体" w:cs="Times New Roman"/>
          <w:bCs/>
          <w:i w:val="0"/>
          <w:iCs/>
          <w:strike w:val="0"/>
          <w:dstrike w:val="0"/>
          <w:color w:val="auto"/>
          <w:sz w:val="20"/>
          <w:szCs w:val="20"/>
          <w:lang w:val="en-US" w:eastAsia="zh-CN" w:bidi="ar-SA"/>
        </w:rPr>
        <w:t>, without the note related to 4Rx for some bands.</w:t>
      </w:r>
    </w:p>
    <w:p>
      <w:pPr>
        <w:pStyle w:val="168"/>
        <w:keepNext/>
        <w:keepLines/>
        <w:pageBreakBefore w:val="0"/>
        <w:widowControl/>
        <w:kinsoku/>
        <w:wordWrap/>
        <w:overflowPunct/>
        <w:topLinePunct w:val="0"/>
        <w:autoSpaceDE/>
        <w:autoSpaceDN/>
        <w:bidi w:val="0"/>
        <w:adjustRightInd/>
        <w:snapToGrid/>
        <w:textAlignment w:val="auto"/>
        <w:outlineLvl w:val="1"/>
        <w:rPr>
          <w:rFonts w:hint="default" w:ascii="Times New Roman" w:hAnsi="Times New Roman" w:cs="Times New Roman"/>
          <w:color w:val="auto"/>
          <w:sz w:val="20"/>
          <w:szCs w:val="20"/>
        </w:rPr>
      </w:pPr>
      <w:r>
        <w:rPr>
          <w:rFonts w:hint="eastAsia" w:ascii="Times New Roman" w:hAnsi="Times New Roman" w:eastAsia="宋体" w:cs="Times New Roman"/>
          <w:bCs/>
          <w:i w:val="0"/>
          <w:iCs/>
          <w:color w:val="auto"/>
          <w:sz w:val="20"/>
          <w:szCs w:val="20"/>
          <w:lang w:val="en-US" w:eastAsia="zh-CN" w:bidi="ar-SA"/>
        </w:rPr>
        <w:t>Table 1 Single</w:t>
      </w:r>
      <w:r>
        <w:rPr>
          <w:rFonts w:hint="default" w:ascii="Times New Roman" w:hAnsi="Times New Roman" w:cs="Times New Roman"/>
          <w:color w:val="auto"/>
          <w:sz w:val="20"/>
          <w:szCs w:val="20"/>
        </w:rPr>
        <w:t xml:space="preserve"> antenna port reference sensitivity QPSK PREFSENS for FDD bands</w:t>
      </w:r>
    </w:p>
    <w:tbl>
      <w:tblPr>
        <w:tblStyle w:val="76"/>
        <w:tblW w:w="62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0" w:type="dxa"/>
          <w:bottom w:w="0" w:type="dxa"/>
          <w:right w:w="0" w:type="dxa"/>
        </w:tblCellMar>
      </w:tblPr>
      <w:tblGrid>
        <w:gridCol w:w="1092"/>
        <w:gridCol w:w="1039"/>
        <w:gridCol w:w="1039"/>
        <w:gridCol w:w="1039"/>
        <w:gridCol w:w="1039"/>
        <w:gridCol w:w="10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b/>
                <w:i w:val="0"/>
                <w:color w:val="auto"/>
                <w:sz w:val="18"/>
                <w:szCs w:val="18"/>
                <w:u w:val="none"/>
              </w:rPr>
            </w:pPr>
            <w:r>
              <w:rPr>
                <w:rFonts w:hint="default" w:ascii="Arial" w:hAnsi="Arial" w:eastAsia="等线" w:cs="Arial"/>
                <w:b/>
                <w:i w:val="0"/>
                <w:color w:val="auto"/>
                <w:kern w:val="0"/>
                <w:sz w:val="18"/>
                <w:szCs w:val="18"/>
                <w:u w:val="none"/>
                <w:lang w:val="en-US" w:eastAsia="zh-CN" w:bidi="ar"/>
              </w:rPr>
              <w:t>Operating Band</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SCS </w:t>
            </w:r>
          </w:p>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b/>
                <w:i w:val="0"/>
                <w:color w:val="auto"/>
                <w:sz w:val="18"/>
                <w:szCs w:val="18"/>
                <w:u w:val="none"/>
              </w:rPr>
            </w:pPr>
            <w:r>
              <w:rPr>
                <w:rFonts w:hint="default" w:ascii="Arial" w:hAnsi="Arial" w:eastAsia="等线" w:cs="Arial"/>
                <w:b/>
                <w:i w:val="0"/>
                <w:color w:val="auto"/>
                <w:kern w:val="0"/>
                <w:sz w:val="18"/>
                <w:szCs w:val="18"/>
                <w:u w:val="none"/>
                <w:lang w:val="en-US" w:eastAsia="zh-CN" w:bidi="ar"/>
              </w:rPr>
              <w:t>kHz</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5</w:t>
            </w:r>
          </w:p>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MHz </w:t>
            </w:r>
          </w:p>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b/>
                <w:i w:val="0"/>
                <w:color w:val="auto"/>
                <w:sz w:val="18"/>
                <w:szCs w:val="18"/>
                <w:u w:val="none"/>
                <w:lang w:val="en-US"/>
              </w:rPr>
            </w:pPr>
            <w:r>
              <w:rPr>
                <w:rFonts w:hint="default" w:ascii="Arial" w:hAnsi="Arial" w:eastAsia="等线" w:cs="Arial"/>
                <w:b/>
                <w:i w:val="0"/>
                <w:color w:val="auto"/>
                <w:kern w:val="0"/>
                <w:sz w:val="18"/>
                <w:szCs w:val="18"/>
                <w:u w:val="none"/>
                <w:lang w:val="en-US" w:eastAsia="zh-CN" w:bidi="ar"/>
              </w:rPr>
              <w:t>(dBm)</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10 </w:t>
            </w:r>
          </w:p>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MHz </w:t>
            </w:r>
          </w:p>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b/>
                <w:i w:val="0"/>
                <w:color w:val="auto"/>
                <w:sz w:val="18"/>
                <w:szCs w:val="18"/>
                <w:u w:val="none"/>
              </w:rPr>
            </w:pPr>
            <w:r>
              <w:rPr>
                <w:rFonts w:hint="default" w:ascii="Arial" w:hAnsi="Arial" w:eastAsia="等线" w:cs="Arial"/>
                <w:b/>
                <w:i w:val="0"/>
                <w:color w:val="auto"/>
                <w:kern w:val="0"/>
                <w:sz w:val="18"/>
                <w:szCs w:val="18"/>
                <w:u w:val="none"/>
                <w:lang w:val="en-US" w:eastAsia="zh-CN" w:bidi="ar"/>
              </w:rPr>
              <w:t>(dBm)</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15 </w:t>
            </w:r>
          </w:p>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MHz </w:t>
            </w:r>
          </w:p>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b/>
                <w:i w:val="0"/>
                <w:color w:val="auto"/>
                <w:sz w:val="18"/>
                <w:szCs w:val="18"/>
                <w:u w:val="none"/>
              </w:rPr>
            </w:pPr>
            <w:r>
              <w:rPr>
                <w:rFonts w:hint="default" w:ascii="Arial" w:hAnsi="Arial" w:eastAsia="等线" w:cs="Arial"/>
                <w:b/>
                <w:i w:val="0"/>
                <w:color w:val="auto"/>
                <w:kern w:val="0"/>
                <w:sz w:val="18"/>
                <w:szCs w:val="18"/>
                <w:u w:val="none"/>
                <w:lang w:val="en-US" w:eastAsia="zh-CN" w:bidi="ar"/>
              </w:rPr>
              <w:t>(dBm)</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20 </w:t>
            </w:r>
          </w:p>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MHz </w:t>
            </w:r>
          </w:p>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b/>
                <w:i w:val="0"/>
                <w:color w:val="auto"/>
                <w:sz w:val="18"/>
                <w:szCs w:val="18"/>
                <w:u w:val="none"/>
                <w:lang w:val="en-US"/>
              </w:rPr>
            </w:pPr>
            <w:r>
              <w:rPr>
                <w:rFonts w:hint="default" w:ascii="Arial" w:hAnsi="Arial" w:eastAsia="等线" w:cs="Arial"/>
                <w:b/>
                <w:i w:val="0"/>
                <w:color w:val="auto"/>
                <w:kern w:val="0"/>
                <w:sz w:val="18"/>
                <w:szCs w:val="18"/>
                <w:u w:val="none"/>
                <w:lang w:val="en-US" w:eastAsia="zh-CN" w:bidi="ar"/>
              </w:rPr>
              <w:t>(dBm)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val="0"/>
              <w:suppressLineNumbers w:val="0"/>
              <w:kinsoku w:val="0"/>
              <w:wordWrap/>
              <w:overflowPunct/>
              <w:topLinePunct w:val="0"/>
              <w:autoSpaceDE/>
              <w:autoSpaceDN/>
              <w:bidi w:val="0"/>
              <w:adjustRightInd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val="0"/>
              <w:suppressLineNumbers w:val="0"/>
              <w:kinsoku w:val="0"/>
              <w:wordWrap/>
              <w:overflowPunct/>
              <w:topLinePunct w:val="0"/>
              <w:autoSpaceDE/>
              <w:autoSpaceDN/>
              <w:bidi w:val="0"/>
              <w:adjustRightInd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val="0"/>
              <w:suppressLineNumbers w:val="0"/>
              <w:kinsoku w:val="0"/>
              <w:wordWrap/>
              <w:overflowPunct/>
              <w:topLinePunct w:val="0"/>
              <w:autoSpaceDE/>
              <w:autoSpaceDN/>
              <w:bidi w:val="0"/>
              <w:adjustRightInd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val="0"/>
              <w:suppressLineNumbers w:val="0"/>
              <w:kinsoku w:val="0"/>
              <w:wordWrap/>
              <w:overflowPunct/>
              <w:topLinePunct w:val="0"/>
              <w:autoSpaceDE/>
              <w:autoSpaceDN/>
              <w:bidi w:val="0"/>
              <w:adjustRightInd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val="0"/>
              <w:suppressLineNumbers w:val="0"/>
              <w:kinsoku w:val="0"/>
              <w:wordWrap/>
              <w:overflowPunct/>
              <w:topLinePunct w:val="0"/>
              <w:autoSpaceDE/>
              <w:autoSpaceDN/>
              <w:bidi w:val="0"/>
              <w:adjustRightInd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val="0"/>
              <w:suppressLineNumbers w:val="0"/>
              <w:kinsoku w:val="0"/>
              <w:wordWrap/>
              <w:overflowPunct/>
              <w:topLinePunct w:val="0"/>
              <w:autoSpaceDE/>
              <w:autoSpaceDN/>
              <w:bidi w:val="0"/>
              <w:adjustRightInd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val="0"/>
              <w:kinsoku w:val="0"/>
              <w:wordWrap/>
              <w:overflowPunct/>
              <w:topLinePunct w:val="0"/>
              <w:autoSpaceDE/>
              <w:autoSpaceDN/>
              <w:bidi w:val="0"/>
              <w:adjustRightInd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val="0"/>
              <w:suppressLineNumbers w:val="0"/>
              <w:kinsoku w:val="0"/>
              <w:wordWrap/>
              <w:overflowPunct/>
              <w:topLinePunct w:val="0"/>
              <w:autoSpaceDE/>
              <w:autoSpaceDN/>
              <w:bidi w:val="0"/>
              <w:adjustRightInd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val="0"/>
              <w:suppressLineNumbers w:val="0"/>
              <w:kinsoku w:val="0"/>
              <w:wordWrap/>
              <w:overflowPunct/>
              <w:topLinePunct w:val="0"/>
              <w:autoSpaceDE/>
              <w:autoSpaceDN/>
              <w:bidi w:val="0"/>
              <w:adjustRightInd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-92.1</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val="0"/>
              <w:suppressLineNumbers w:val="0"/>
              <w:kinsoku w:val="0"/>
              <w:wordWrap/>
              <w:overflowPunct/>
              <w:topLinePunct w:val="0"/>
              <w:autoSpaceDE/>
              <w:autoSpaceDN/>
              <w:bidi w:val="0"/>
              <w:adjustRightInd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val="0"/>
              <w:suppressLineNumbers w:val="0"/>
              <w:kinsoku w:val="0"/>
              <w:wordWrap/>
              <w:overflowPunct/>
              <w:topLinePunct w:val="0"/>
              <w:autoSpaceDE/>
              <w:autoSpaceDN/>
              <w:bidi w:val="0"/>
              <w:adjustRightInd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val="0"/>
              <w:kinsoku w:val="0"/>
              <w:wordWrap/>
              <w:overflowPunct/>
              <w:topLinePunct w:val="0"/>
              <w:autoSpaceDE/>
              <w:autoSpaceDN/>
              <w:bidi w:val="0"/>
              <w:adjustRightInd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val="0"/>
              <w:suppressLineNumbers w:val="0"/>
              <w:kinsoku w:val="0"/>
              <w:wordWrap/>
              <w:overflowPunct/>
              <w:topLinePunct w:val="0"/>
              <w:autoSpaceDE/>
              <w:autoSpaceDN/>
              <w:bidi w:val="0"/>
              <w:adjustRightInd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val="0"/>
              <w:suppressLineNumbers w:val="0"/>
              <w:kinsoku w:val="0"/>
              <w:wordWrap/>
              <w:overflowPunct/>
              <w:topLinePunct w:val="0"/>
              <w:autoSpaceDE/>
              <w:autoSpaceDN/>
              <w:bidi w:val="0"/>
              <w:adjustRightInd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-92.4</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val="0"/>
              <w:suppressLineNumbers w:val="0"/>
              <w:kinsoku w:val="0"/>
              <w:wordWrap/>
              <w:overflowPunct/>
              <w:topLinePunct w:val="0"/>
              <w:autoSpaceDE/>
              <w:autoSpaceDN/>
              <w:bidi w:val="0"/>
              <w:adjustRightInd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-90.1</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-90.4</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n3</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-89.1</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-89.4</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-90.1</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n7</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-90.1</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-90.4</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-88.4</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-88.7</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n12</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-81</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-81.1</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n13</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n14</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n18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-92.1</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-88.1</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n24</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-90.3</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-88.5</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-90.6</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-88.6</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-88.9</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-87.7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n26</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-89.7</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-89.7</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-84.7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-96</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-90.5</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-92.6</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-90.6</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-96.5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-92.8</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n65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-93.3</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-91.5</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-93.6</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-91.6</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-91.9</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n66</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-93.3</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-91.5</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-93.6</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-91.6</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-91.9</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n71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-94.7</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-88.6</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-91.3</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-88.9</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restart"/>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n74</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-93.3</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-91.5</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-93.6</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-91.6</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83" w:hRule="atLeast"/>
          <w:jc w:val="center"/>
        </w:trPr>
        <w:tc>
          <w:tcPr>
            <w:tcW w:w="1092" w:type="dxa"/>
            <w:vMerge w:val="continue"/>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ordWrap/>
              <w:overflowPunct/>
              <w:topLinePunct w:val="0"/>
              <w:autoSpaceDE/>
              <w:autoSpaceDN/>
              <w:bidi w:val="0"/>
              <w:snapToGrid/>
              <w:jc w:val="center"/>
              <w:rPr>
                <w:rFonts w:hint="default" w:ascii="Arial" w:hAnsi="Arial" w:eastAsia="等线" w:cs="Arial"/>
                <w:i w:val="0"/>
                <w:color w:val="auto"/>
                <w:sz w:val="18"/>
                <w:szCs w:val="18"/>
                <w:u w:val="none"/>
              </w:rPr>
            </w:pP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-94.0</w:t>
            </w:r>
          </w:p>
        </w:tc>
        <w:tc>
          <w:tcPr>
            <w:tcW w:w="1039"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-91.9</w:t>
            </w:r>
          </w:p>
        </w:tc>
        <w:tc>
          <w:tcPr>
            <w:tcW w:w="1041" w:type="dxa"/>
            <w:tcBorders>
              <w:tl2br w:val="nil"/>
              <w:tr2bl w:val="nil"/>
            </w:tcBorders>
            <w:shd w:val="clear" w:color="auto" w:fill="auto"/>
            <w:tcMar>
              <w:top w:w="12" w:type="dxa"/>
              <w:left w:w="12" w:type="dxa"/>
              <w:right w:w="12" w:type="dxa"/>
            </w:tcMar>
            <w:vAlign w:val="center"/>
          </w:tcPr>
          <w:p>
            <w:pPr>
              <w:keepNext/>
              <w:keepLines/>
              <w:pageBreakBefore w:val="0"/>
              <w:widowControl/>
              <w:suppressLineNumbers w:val="0"/>
              <w:wordWrap/>
              <w:overflowPunct/>
              <w:topLinePunct w:val="0"/>
              <w:autoSpaceDE/>
              <w:autoSpaceDN/>
              <w:bidi w:val="0"/>
              <w:snapToGrid/>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-86.6</w:t>
            </w:r>
          </w:p>
        </w:tc>
      </w:tr>
    </w:tbl>
    <w:p>
      <w:pPr>
        <w:keepNext/>
        <w:keepLines/>
        <w:pageBreakBefore w:val="0"/>
        <w:widowControl/>
        <w:kinsoku/>
        <w:wordWrap/>
        <w:overflowPunct w:val="0"/>
        <w:topLinePunct w:val="0"/>
        <w:autoSpaceDE w:val="0"/>
        <w:autoSpaceDN w:val="0"/>
        <w:bidi w:val="0"/>
        <w:adjustRightInd w:val="0"/>
        <w:snapToGrid/>
        <w:textAlignment w:val="baseline"/>
        <w:rPr>
          <w:rFonts w:hint="eastAsia" w:ascii="Times" w:hAnsi="Times" w:eastAsia="宋体" w:cs="Times"/>
          <w:bCs/>
          <w:i w:val="0"/>
          <w:iCs/>
          <w:color w:val="auto"/>
          <w:sz w:val="20"/>
          <w:szCs w:val="20"/>
          <w:lang w:val="en-US" w:eastAsia="zh-CN" w:bidi="ar-SA"/>
        </w:rPr>
      </w:pPr>
    </w:p>
    <w:p>
      <w:pPr>
        <w:keepNext/>
        <w:keepLines/>
        <w:pageBreakBefore w:val="0"/>
        <w:widowControl/>
        <w:kinsoku/>
        <w:wordWrap/>
        <w:overflowPunct/>
        <w:topLinePunct w:val="0"/>
        <w:autoSpaceDE/>
        <w:autoSpaceDN/>
        <w:bidi w:val="0"/>
        <w:adjustRightInd/>
        <w:snapToGrid/>
        <w:jc w:val="center"/>
        <w:textAlignment w:val="auto"/>
        <w:outlineLvl w:val="1"/>
        <w:rPr>
          <w:rFonts w:hint="default" w:ascii="Times" w:hAnsi="Times" w:eastAsia="宋体" w:cs="Times"/>
          <w:bCs/>
          <w:i w:val="0"/>
          <w:iCs/>
          <w:color w:val="auto"/>
          <w:sz w:val="20"/>
          <w:szCs w:val="20"/>
          <w:lang w:val="en-US" w:eastAsia="zh-CN" w:bidi="ar-SA"/>
        </w:rPr>
      </w:pPr>
      <w:r>
        <w:rPr>
          <w:rFonts w:hint="eastAsia" w:ascii="Times New Roman" w:hAnsi="Times New Roman" w:eastAsia="MS Mincho" w:cs="Times New Roman"/>
          <w:b/>
          <w:color w:val="auto"/>
          <w:kern w:val="2"/>
          <w:sz w:val="20"/>
          <w:szCs w:val="20"/>
          <w:lang w:val="en-US" w:eastAsia="zh-CN" w:bidi="ar-SA"/>
        </w:rPr>
        <w:t xml:space="preserve">Table </w:t>
      </w:r>
      <w:r>
        <w:rPr>
          <w:rFonts w:hint="eastAsia" w:cs="Times New Roman"/>
          <w:b/>
          <w:color w:val="auto"/>
          <w:kern w:val="2"/>
          <w:sz w:val="20"/>
          <w:szCs w:val="20"/>
          <w:lang w:val="en-US" w:eastAsia="zh-CN" w:bidi="ar-SA"/>
        </w:rPr>
        <w:t>2</w:t>
      </w:r>
      <w:r>
        <w:rPr>
          <w:rFonts w:hint="eastAsia" w:ascii="Times New Roman" w:hAnsi="Times New Roman" w:eastAsia="MS Mincho" w:cs="Times New Roman"/>
          <w:b/>
          <w:color w:val="auto"/>
          <w:kern w:val="2"/>
          <w:sz w:val="20"/>
          <w:szCs w:val="20"/>
          <w:lang w:val="en-US" w:eastAsia="zh-CN" w:bidi="ar-SA"/>
        </w:rPr>
        <w:t xml:space="preserve"> Single</w:t>
      </w:r>
      <w:r>
        <w:rPr>
          <w:rFonts w:hint="default" w:ascii="Times New Roman" w:hAnsi="Times New Roman" w:eastAsia="MS Mincho" w:cs="Times New Roman"/>
          <w:b/>
          <w:color w:val="auto"/>
          <w:kern w:val="2"/>
          <w:sz w:val="20"/>
          <w:szCs w:val="20"/>
          <w:lang w:val="en-GB" w:eastAsia="en-US" w:bidi="ar-SA"/>
        </w:rPr>
        <w:t xml:space="preserve"> antenna port reference sensitivity QPSK PREFSENS for </w:t>
      </w:r>
      <w:r>
        <w:rPr>
          <w:rFonts w:hint="eastAsia" w:eastAsia="宋体" w:cs="Times New Roman"/>
          <w:b/>
          <w:color w:val="auto"/>
          <w:kern w:val="2"/>
          <w:sz w:val="20"/>
          <w:szCs w:val="20"/>
          <w:lang w:val="en-US" w:eastAsia="zh-CN" w:bidi="ar-SA"/>
        </w:rPr>
        <w:t>T</w:t>
      </w:r>
      <w:r>
        <w:rPr>
          <w:rFonts w:hint="default" w:ascii="Times New Roman" w:hAnsi="Times New Roman" w:eastAsia="MS Mincho" w:cs="Times New Roman"/>
          <w:b/>
          <w:color w:val="auto"/>
          <w:kern w:val="2"/>
          <w:sz w:val="20"/>
          <w:szCs w:val="20"/>
          <w:lang w:val="en-GB" w:eastAsia="en-US" w:bidi="ar-SA"/>
        </w:rPr>
        <w:t>DD bands</w:t>
      </w:r>
      <w:r>
        <w:rPr>
          <w:rFonts w:hint="eastAsia" w:ascii="Times New Roman" w:hAnsi="Times New Roman" w:eastAsia="MS Mincho" w:cs="Times New Roman"/>
          <w:b/>
          <w:color w:val="auto"/>
          <w:kern w:val="2"/>
          <w:sz w:val="20"/>
          <w:szCs w:val="20"/>
          <w:lang w:val="en-US" w:eastAsia="zh-CN" w:bidi="ar-SA"/>
        </w:rPr>
        <w:t xml:space="preserve"> and </w:t>
      </w:r>
      <w:r>
        <w:rPr>
          <w:rFonts w:hint="eastAsia" w:cs="Times New Roman"/>
          <w:b/>
          <w:color w:val="auto"/>
          <w:kern w:val="2"/>
          <w:sz w:val="20"/>
          <w:szCs w:val="20"/>
          <w:lang w:val="en-US" w:eastAsia="zh-CN" w:bidi="ar-SA"/>
        </w:rPr>
        <w:t>F</w:t>
      </w:r>
      <w:r>
        <w:rPr>
          <w:rFonts w:hint="eastAsia" w:ascii="Times New Roman" w:hAnsi="Times New Roman" w:eastAsia="MS Mincho" w:cs="Times New Roman"/>
          <w:b/>
          <w:color w:val="auto"/>
          <w:kern w:val="2"/>
          <w:sz w:val="20"/>
          <w:szCs w:val="20"/>
          <w:lang w:val="en-US" w:eastAsia="zh-CN" w:bidi="ar-SA"/>
        </w:rPr>
        <w:t xml:space="preserve">DD band </w:t>
      </w:r>
      <w:r>
        <w:rPr>
          <w:rFonts w:hint="default" w:ascii="Times New Roman" w:hAnsi="Times New Roman" w:eastAsia="MS Mincho" w:cs="Times New Roman"/>
          <w:b/>
          <w:color w:val="auto"/>
          <w:kern w:val="2"/>
          <w:sz w:val="20"/>
          <w:szCs w:val="20"/>
          <w:lang w:val="en-US" w:eastAsia="en-US" w:bidi="ar-SA"/>
        </w:rPr>
        <w:t>with variable duplex operation bands</w:t>
      </w:r>
    </w:p>
    <w:tbl>
      <w:tblPr>
        <w:tblStyle w:val="76"/>
        <w:tblW w:w="640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0"/>
        <w:gridCol w:w="806"/>
        <w:gridCol w:w="2097"/>
        <w:gridCol w:w="23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val="0"/>
              <w:topLinePunct w:val="0"/>
              <w:autoSpaceDE w:val="0"/>
              <w:autoSpaceDN w:val="0"/>
              <w:bidi w:val="0"/>
              <w:adjustRightInd/>
              <w:snapToGrid/>
              <w:spacing w:after="0"/>
              <w:jc w:val="center"/>
              <w:textAlignment w:val="baseline"/>
              <w:rPr>
                <w:rFonts w:hint="default" w:ascii="Arial" w:hAnsi="Arial" w:eastAsia="等线" w:cs="Arial"/>
                <w:i w:val="0"/>
                <w:color w:val="auto"/>
                <w:kern w:val="0"/>
                <w:sz w:val="18"/>
                <w:szCs w:val="18"/>
                <w:u w:val="none"/>
                <w:lang w:val="en-US" w:eastAsia="zh-CN" w:bidi="ar"/>
              </w:rPr>
            </w:pPr>
            <w:r>
              <w:rPr>
                <w:rFonts w:hint="default" w:ascii="Arial" w:hAnsi="Arial" w:eastAsia="宋体" w:cs="Arial"/>
                <w:b/>
                <w:bCs/>
                <w:color w:val="auto"/>
                <w:sz w:val="18"/>
                <w:szCs w:val="18"/>
                <w:lang w:val="en-US" w:eastAsia="zh-TW"/>
              </w:rPr>
              <w:t>Operating band</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val="0"/>
              <w:topLinePunct w:val="0"/>
              <w:autoSpaceDE w:val="0"/>
              <w:autoSpaceDN w:val="0"/>
              <w:bidi w:val="0"/>
              <w:adjustRightInd/>
              <w:snapToGrid/>
              <w:spacing w:after="0"/>
              <w:jc w:val="center"/>
              <w:textAlignment w:val="baseline"/>
              <w:rPr>
                <w:rFonts w:hint="default" w:ascii="Arial" w:hAnsi="Arial" w:eastAsia="宋体" w:cs="Arial"/>
                <w:b/>
                <w:bCs/>
                <w:color w:val="auto"/>
                <w:sz w:val="18"/>
                <w:szCs w:val="18"/>
                <w:lang w:val="en-US" w:eastAsia="zh-TW"/>
              </w:rPr>
            </w:pPr>
            <w:r>
              <w:rPr>
                <w:rFonts w:hint="default" w:ascii="Arial" w:hAnsi="Arial" w:eastAsia="宋体" w:cs="Arial"/>
                <w:b/>
                <w:bCs/>
                <w:color w:val="auto"/>
                <w:sz w:val="18"/>
                <w:szCs w:val="18"/>
                <w:lang w:val="en-US" w:eastAsia="zh-TW"/>
              </w:rPr>
              <w:t>SCS</w:t>
            </w:r>
          </w:p>
          <w:p>
            <w:pPr>
              <w:keepNext/>
              <w:keepLines/>
              <w:pageBreakBefore w:val="0"/>
              <w:widowControl/>
              <w:kinsoku/>
              <w:wordWrap/>
              <w:overflowPunct w:val="0"/>
              <w:topLinePunct w:val="0"/>
              <w:autoSpaceDE w:val="0"/>
              <w:autoSpaceDN w:val="0"/>
              <w:bidi w:val="0"/>
              <w:adjustRightInd/>
              <w:snapToGrid/>
              <w:spacing w:after="0"/>
              <w:jc w:val="center"/>
              <w:textAlignment w:val="baseline"/>
              <w:rPr>
                <w:rFonts w:hint="default" w:ascii="Arial" w:hAnsi="Arial" w:eastAsia="等线" w:cs="Arial"/>
                <w:i w:val="0"/>
                <w:color w:val="auto"/>
                <w:kern w:val="0"/>
                <w:sz w:val="18"/>
                <w:szCs w:val="18"/>
                <w:u w:val="none"/>
                <w:lang w:val="en-US" w:eastAsia="zh-CN" w:bidi="ar"/>
              </w:rPr>
            </w:pPr>
            <w:r>
              <w:rPr>
                <w:rFonts w:hint="default" w:ascii="Arial" w:hAnsi="Arial" w:eastAsia="宋体" w:cs="Arial"/>
                <w:b/>
                <w:bCs/>
                <w:color w:val="auto"/>
                <w:sz w:val="18"/>
                <w:szCs w:val="18"/>
                <w:lang w:val="en-US" w:eastAsia="zh-TW"/>
              </w:rPr>
              <w:t>kHz</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val="0"/>
              <w:topLinePunct w:val="0"/>
              <w:autoSpaceDE w:val="0"/>
              <w:autoSpaceDN w:val="0"/>
              <w:bidi w:val="0"/>
              <w:adjustRightInd/>
              <w:snapToGrid/>
              <w:spacing w:after="0"/>
              <w:jc w:val="center"/>
              <w:textAlignment w:val="baseline"/>
              <w:rPr>
                <w:rFonts w:hint="default" w:ascii="Arial" w:hAnsi="Arial" w:eastAsia="宋体" w:cs="Arial"/>
                <w:b/>
                <w:bCs/>
                <w:color w:val="auto"/>
                <w:sz w:val="18"/>
                <w:szCs w:val="18"/>
                <w:lang w:val="en-US" w:eastAsia="zh-TW"/>
              </w:rPr>
            </w:pPr>
            <w:r>
              <w:rPr>
                <w:rFonts w:hint="default" w:ascii="Arial" w:hAnsi="Arial" w:eastAsia="宋体" w:cs="Arial"/>
                <w:b/>
                <w:bCs/>
                <w:color w:val="auto"/>
                <w:sz w:val="18"/>
                <w:szCs w:val="18"/>
                <w:lang w:val="en-US" w:eastAsia="zh-TW"/>
              </w:rPr>
              <w:t xml:space="preserve">Channel bandwidth </w:t>
            </w:r>
          </w:p>
          <w:p>
            <w:pPr>
              <w:keepNext/>
              <w:keepLines/>
              <w:pageBreakBefore w:val="0"/>
              <w:widowControl/>
              <w:kinsoku/>
              <w:wordWrap/>
              <w:overflowPunct w:val="0"/>
              <w:topLinePunct w:val="0"/>
              <w:autoSpaceDE w:val="0"/>
              <w:autoSpaceDN w:val="0"/>
              <w:bidi w:val="0"/>
              <w:adjustRightInd/>
              <w:snapToGrid/>
              <w:spacing w:after="0"/>
              <w:jc w:val="center"/>
              <w:textAlignment w:val="baseline"/>
              <w:rPr>
                <w:rFonts w:hint="default" w:ascii="Arial" w:hAnsi="Arial" w:eastAsia="等线" w:cs="Arial"/>
                <w:i w:val="0"/>
                <w:color w:val="auto"/>
                <w:kern w:val="0"/>
                <w:sz w:val="18"/>
                <w:szCs w:val="18"/>
                <w:u w:val="none"/>
                <w:lang w:val="en-US" w:eastAsia="zh-CN" w:bidi="ar"/>
              </w:rPr>
            </w:pPr>
            <w:r>
              <w:rPr>
                <w:rFonts w:hint="default" w:ascii="Arial" w:hAnsi="Arial" w:eastAsia="宋体" w:cs="Arial"/>
                <w:b/>
                <w:bCs/>
                <w:color w:val="auto"/>
                <w:sz w:val="18"/>
                <w:szCs w:val="18"/>
                <w:lang w:val="en-US" w:eastAsia="zh-TW"/>
              </w:rPr>
              <w:t>(MHz)</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val="0"/>
              <w:topLinePunct w:val="0"/>
              <w:autoSpaceDE w:val="0"/>
              <w:autoSpaceDN w:val="0"/>
              <w:bidi w:val="0"/>
              <w:adjustRightInd/>
              <w:snapToGrid/>
              <w:spacing w:after="0"/>
              <w:jc w:val="center"/>
              <w:textAlignment w:val="baseline"/>
              <w:rPr>
                <w:rFonts w:hint="default" w:ascii="Arial" w:hAnsi="Arial" w:eastAsia="等线" w:cs="Arial"/>
                <w:i w:val="0"/>
                <w:color w:val="auto"/>
                <w:kern w:val="0"/>
                <w:sz w:val="18"/>
                <w:szCs w:val="18"/>
                <w:u w:val="none"/>
                <w:lang w:val="en-US" w:eastAsia="zh-CN" w:bidi="ar"/>
              </w:rPr>
            </w:pPr>
            <w:r>
              <w:rPr>
                <w:rFonts w:hint="default" w:ascii="Arial" w:hAnsi="Arial" w:eastAsia="宋体" w:cs="Arial"/>
                <w:b/>
                <w:bCs/>
                <w:color w:val="auto"/>
                <w:sz w:val="18"/>
                <w:szCs w:val="18"/>
                <w:lang w:val="en-US" w:eastAsia="zh-TW"/>
              </w:rPr>
              <w:t>REFSENS (dBm)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n34</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5, 10, 15</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-97.5+ 10log10(N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n38</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5, 10, 15, 20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-97.5+ 10log10(N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n39</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5, 10, 15, 20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-97.5+ 10log10(N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n40</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5, 10, 15, 20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-97.5+ 10log10(N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n41</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-92.3+ 10log10(N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6"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-92.6+ 10log10(N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6"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n48</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5, 10, 15, 20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-96.5+ 10log10(N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-93.6+ 10log10(N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n50</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5, 10, 15, 20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-97.5+ 10log10(N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n51</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n53</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5, 10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-97.5+ 10log10(N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n77</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-92.8+ 10log10(N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6"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-93.1+ 10log10(N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6"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-93.5+ 10log10(N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n78</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-93.3+ 10log10(N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6"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10, 15, 20, 25</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-93.6+ 10log10(N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6"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10, 15, 20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n79</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-87.1+ 10log10(N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-87.2+ 10log10(N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-87.4+ 10log10(N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n91</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n92</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5,10,15,20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-97.5+ 10log10(N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10,15,20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1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n93</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n94</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5,10,15,20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-97.5+ 10log10(N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20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10,15,20</w:t>
            </w:r>
          </w:p>
        </w:tc>
        <w:tc>
          <w:tcPr>
            <w:tcW w:w="23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-94.6+ 10log10(N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/24)</w:t>
            </w:r>
          </w:p>
        </w:tc>
      </w:tr>
    </w:tbl>
    <w:p>
      <w:pPr>
        <w:keepNext/>
        <w:keepLines/>
        <w:pageBreakBefore w:val="0"/>
        <w:widowControl/>
        <w:tabs>
          <w:tab w:val="left" w:pos="1560"/>
        </w:tabs>
        <w:kinsoku/>
        <w:wordWrap/>
        <w:overflowPunct/>
        <w:topLinePunct w:val="0"/>
        <w:autoSpaceDE/>
        <w:autoSpaceDN/>
        <w:bidi w:val="0"/>
        <w:adjustRightInd/>
        <w:snapToGrid/>
        <w:spacing w:after="0"/>
        <w:ind w:left="0" w:firstLine="0"/>
        <w:jc w:val="left"/>
        <w:rPr>
          <w:rFonts w:hint="default" w:eastAsia="宋体"/>
          <w:i w:val="0"/>
          <w:iCs w:val="0"/>
          <w:color w:val="auto"/>
          <w:sz w:val="20"/>
          <w:highlight w:val="none"/>
          <w:lang w:val="en-US" w:eastAsia="zh-CN"/>
        </w:rPr>
      </w:pPr>
    </w:p>
    <w:p>
      <w:pPr>
        <w:pStyle w:val="168"/>
        <w:keepNext/>
        <w:keepLines/>
        <w:pageBreakBefore w:val="0"/>
        <w:widowControl/>
        <w:kinsoku/>
        <w:wordWrap/>
        <w:overflowPunct/>
        <w:topLinePunct w:val="0"/>
        <w:autoSpaceDE/>
        <w:autoSpaceDN/>
        <w:bidi w:val="0"/>
        <w:adjustRightInd/>
        <w:snapToGrid/>
        <w:textAlignment w:val="auto"/>
        <w:outlineLvl w:val="1"/>
        <w:rPr>
          <w:rFonts w:hint="default" w:ascii="Times New Roman" w:hAnsi="Times New Roman" w:cs="Times New Roman"/>
          <w:color w:val="auto"/>
          <w:sz w:val="20"/>
          <w:szCs w:val="20"/>
        </w:rPr>
      </w:pPr>
      <w:r>
        <w:rPr>
          <w:rFonts w:hint="eastAsia" w:ascii="Times New Roman" w:hAnsi="Times New Roman" w:eastAsia="宋体" w:cs="Times New Roman"/>
          <w:bCs/>
          <w:i w:val="0"/>
          <w:iCs/>
          <w:color w:val="auto"/>
          <w:sz w:val="20"/>
          <w:szCs w:val="20"/>
          <w:lang w:val="en-US" w:eastAsia="zh-CN" w:bidi="ar-SA"/>
        </w:rPr>
        <w:t>Table 3 Single</w:t>
      </w:r>
      <w:r>
        <w:rPr>
          <w:rFonts w:hint="default" w:ascii="Times New Roman" w:hAnsi="Times New Roman" w:cs="Times New Roman"/>
          <w:color w:val="auto"/>
          <w:sz w:val="20"/>
          <w:szCs w:val="20"/>
        </w:rPr>
        <w:t xml:space="preserve"> antenna port reference sensitivity QPSK PREFSENS for </w:t>
      </w:r>
      <w:r>
        <w:rPr>
          <w:rFonts w:hint="eastAsia" w:ascii="Times New Roman" w:hAnsi="Times New Roman" w:eastAsia="宋体" w:cs="Times New Roman"/>
          <w:color w:val="auto"/>
          <w:sz w:val="20"/>
          <w:szCs w:val="20"/>
          <w:lang w:val="en-US" w:eastAsia="zh-CN"/>
        </w:rPr>
        <w:t>HD-</w:t>
      </w:r>
      <w:r>
        <w:rPr>
          <w:rFonts w:hint="default" w:ascii="Times New Roman" w:hAnsi="Times New Roman" w:cs="Times New Roman"/>
          <w:color w:val="auto"/>
          <w:sz w:val="20"/>
          <w:szCs w:val="20"/>
        </w:rPr>
        <w:t>FDD bands</w:t>
      </w:r>
    </w:p>
    <w:tbl>
      <w:tblPr>
        <w:tblStyle w:val="76"/>
        <w:tblW w:w="58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0" w:type="dxa"/>
          <w:bottom w:w="0" w:type="dxa"/>
          <w:right w:w="0" w:type="dxa"/>
        </w:tblCellMar>
      </w:tblPr>
      <w:tblGrid>
        <w:gridCol w:w="1138"/>
        <w:gridCol w:w="937"/>
        <w:gridCol w:w="937"/>
        <w:gridCol w:w="937"/>
        <w:gridCol w:w="937"/>
        <w:gridCol w:w="9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b/>
                <w:i w:val="0"/>
                <w:color w:val="auto"/>
                <w:sz w:val="18"/>
                <w:szCs w:val="18"/>
                <w:u w:val="none"/>
              </w:rPr>
            </w:pPr>
            <w:r>
              <w:rPr>
                <w:rFonts w:hint="default" w:ascii="Arial" w:hAnsi="Arial" w:eastAsia="等线" w:cs="Arial"/>
                <w:b/>
                <w:i w:val="0"/>
                <w:color w:val="auto"/>
                <w:kern w:val="0"/>
                <w:sz w:val="18"/>
                <w:szCs w:val="18"/>
                <w:u w:val="none"/>
                <w:lang w:val="en-US" w:eastAsia="zh-CN" w:bidi="ar"/>
              </w:rPr>
              <w:t>Operating Band</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SCS </w:t>
            </w:r>
          </w:p>
          <w:p>
            <w:pPr>
              <w:keepNext/>
              <w:keepLines/>
              <w:widowControl/>
              <w:suppressLineNumbers w:val="0"/>
              <w:spacing w:after="0"/>
              <w:jc w:val="center"/>
              <w:textAlignment w:val="bottom"/>
              <w:rPr>
                <w:rFonts w:hint="default" w:ascii="Arial" w:hAnsi="Arial" w:eastAsia="等线" w:cs="Arial"/>
                <w:b/>
                <w:i w:val="0"/>
                <w:color w:val="auto"/>
                <w:sz w:val="18"/>
                <w:szCs w:val="18"/>
                <w:u w:val="none"/>
              </w:rPr>
            </w:pPr>
            <w:r>
              <w:rPr>
                <w:rFonts w:hint="default" w:ascii="Arial" w:hAnsi="Arial" w:eastAsia="等线" w:cs="Arial"/>
                <w:b/>
                <w:i w:val="0"/>
                <w:color w:val="auto"/>
                <w:kern w:val="0"/>
                <w:sz w:val="18"/>
                <w:szCs w:val="18"/>
                <w:u w:val="none"/>
                <w:lang w:val="en-US" w:eastAsia="zh-CN" w:bidi="ar"/>
              </w:rPr>
              <w:t>kHz</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5</w:t>
            </w:r>
          </w:p>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MHz </w:t>
            </w:r>
          </w:p>
          <w:p>
            <w:pPr>
              <w:keepNext/>
              <w:keepLines/>
              <w:widowControl/>
              <w:suppressLineNumbers w:val="0"/>
              <w:spacing w:after="0"/>
              <w:jc w:val="center"/>
              <w:textAlignment w:val="bottom"/>
              <w:rPr>
                <w:rFonts w:hint="default" w:ascii="Arial" w:hAnsi="Arial" w:eastAsia="等线" w:cs="Arial"/>
                <w:b/>
                <w:i w:val="0"/>
                <w:color w:val="auto"/>
                <w:sz w:val="18"/>
                <w:szCs w:val="18"/>
                <w:u w:val="none"/>
                <w:lang w:val="en-US"/>
              </w:rPr>
            </w:pPr>
            <w:r>
              <w:rPr>
                <w:rFonts w:hint="default" w:ascii="Arial" w:hAnsi="Arial" w:eastAsia="等线" w:cs="Arial"/>
                <w:b/>
                <w:i w:val="0"/>
                <w:color w:val="auto"/>
                <w:kern w:val="0"/>
                <w:sz w:val="18"/>
                <w:szCs w:val="18"/>
                <w:u w:val="none"/>
                <w:lang w:val="en-US" w:eastAsia="zh-CN" w:bidi="ar"/>
              </w:rPr>
              <w:t>(dBm)</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10 </w:t>
            </w:r>
          </w:p>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MHz </w:t>
            </w:r>
          </w:p>
          <w:p>
            <w:pPr>
              <w:keepNext/>
              <w:keepLines/>
              <w:widowControl/>
              <w:suppressLineNumbers w:val="0"/>
              <w:spacing w:after="0"/>
              <w:jc w:val="center"/>
              <w:textAlignment w:val="bottom"/>
              <w:rPr>
                <w:rFonts w:hint="default" w:ascii="Arial" w:hAnsi="Arial" w:eastAsia="等线" w:cs="Arial"/>
                <w:b/>
                <w:i w:val="0"/>
                <w:color w:val="auto"/>
                <w:sz w:val="18"/>
                <w:szCs w:val="18"/>
                <w:u w:val="none"/>
              </w:rPr>
            </w:pPr>
            <w:r>
              <w:rPr>
                <w:rFonts w:hint="default" w:ascii="Arial" w:hAnsi="Arial" w:eastAsia="等线" w:cs="Arial"/>
                <w:b/>
                <w:i w:val="0"/>
                <w:color w:val="auto"/>
                <w:kern w:val="0"/>
                <w:sz w:val="18"/>
                <w:szCs w:val="18"/>
                <w:u w:val="none"/>
                <w:lang w:val="en-US" w:eastAsia="zh-CN" w:bidi="ar"/>
              </w:rPr>
              <w:t>(dBm)</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15 </w:t>
            </w:r>
          </w:p>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MHz</w:t>
            </w:r>
          </w:p>
          <w:p>
            <w:pPr>
              <w:keepNext/>
              <w:keepLines/>
              <w:widowControl/>
              <w:suppressLineNumbers w:val="0"/>
              <w:spacing w:after="0"/>
              <w:jc w:val="center"/>
              <w:textAlignment w:val="bottom"/>
              <w:rPr>
                <w:rFonts w:hint="default" w:ascii="Arial" w:hAnsi="Arial" w:eastAsia="等线" w:cs="Arial"/>
                <w:b/>
                <w:i w:val="0"/>
                <w:color w:val="auto"/>
                <w:sz w:val="18"/>
                <w:szCs w:val="18"/>
                <w:u w:val="none"/>
              </w:rPr>
            </w:pPr>
            <w:r>
              <w:rPr>
                <w:rFonts w:hint="default" w:ascii="Arial" w:hAnsi="Arial" w:eastAsia="等线" w:cs="Arial"/>
                <w:b/>
                <w:i w:val="0"/>
                <w:color w:val="auto"/>
                <w:kern w:val="0"/>
                <w:sz w:val="18"/>
                <w:szCs w:val="18"/>
                <w:u w:val="none"/>
                <w:lang w:val="en-US" w:eastAsia="zh-CN" w:bidi="ar"/>
              </w:rPr>
              <w:t xml:space="preserve"> (dBm)</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20 </w:t>
            </w:r>
          </w:p>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MHz </w:t>
            </w:r>
          </w:p>
          <w:p>
            <w:pPr>
              <w:keepNext/>
              <w:keepLines/>
              <w:widowControl/>
              <w:suppressLineNumbers w:val="0"/>
              <w:spacing w:after="0"/>
              <w:jc w:val="center"/>
              <w:textAlignment w:val="bottom"/>
              <w:rPr>
                <w:rFonts w:hint="default" w:ascii="Arial" w:hAnsi="Arial" w:eastAsia="等线" w:cs="Arial"/>
                <w:b/>
                <w:i w:val="0"/>
                <w:color w:val="auto"/>
                <w:sz w:val="18"/>
                <w:szCs w:val="18"/>
                <w:u w:val="none"/>
                <w:lang w:val="en-US"/>
              </w:rPr>
            </w:pPr>
            <w:r>
              <w:rPr>
                <w:rFonts w:hint="default" w:ascii="Arial" w:hAnsi="Arial" w:eastAsia="等线" w:cs="Arial"/>
                <w:b/>
                <w:i w:val="0"/>
                <w:color w:val="auto"/>
                <w:kern w:val="0"/>
                <w:sz w:val="18"/>
                <w:szCs w:val="18"/>
                <w:u w:val="none"/>
                <w:lang w:val="en-US" w:eastAsia="zh-CN" w:bidi="ar"/>
              </w:rPr>
              <w:t>(dBm)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182"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n1</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-98.3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-95.1</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-93.3</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-95.4</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-93.4</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-95.8</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-93.7</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-96.3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-93.1</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-91.3</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-93.4</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-91.4</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-93.8</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-91.7</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-92.1</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-90.3</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-92.4</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-90.4</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-92.8</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-90.7</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-96.3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-93.1</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-91.3</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-93.4</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-91.4</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n7</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-96.3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-93.1</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-91.3</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-93.4</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-91.4</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-93.8</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-91.7</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n8</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-92.1</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-89.7</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-92.4</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-85.5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n12</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-92.1</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-82.3</w:t>
            </w:r>
          </w:p>
        </w:tc>
        <w:tc>
          <w:tcPr>
            <w:tcW w:w="938"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-92.4</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-82.4</w:t>
            </w:r>
          </w:p>
        </w:tc>
        <w:tc>
          <w:tcPr>
            <w:tcW w:w="938"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n13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-92.1</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8"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-92.4</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8"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n14</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-92.1</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8"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-92.4</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8"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n18</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-98.3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-95.1</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-93.3</w:t>
            </w:r>
          </w:p>
        </w:tc>
        <w:tc>
          <w:tcPr>
            <w:tcW w:w="938"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-95.4</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-93.4</w:t>
            </w:r>
          </w:p>
        </w:tc>
        <w:tc>
          <w:tcPr>
            <w:tcW w:w="938"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n20</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-92.1</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-89.3</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-92.4</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-89.4</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n24</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-98.3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-95.1</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8"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-95.4</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8"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-95.8</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8"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-94.8</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-91.6</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-89.8</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-91.9</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-89.9</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-90.2</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n26</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-95.86</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-92.86</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-91.06</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-93.16</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-91.06</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n28</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-96.8</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-93.8</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-91.8</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-93.9</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-91.9</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n30</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-94.1</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8"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-94.4</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8"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n65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-97.8</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-92.8</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-94.9</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-92.9</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-93.2</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n66</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-97.8</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-92.8</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-94.9</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-92.9</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-93.2</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n71</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-89.9</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-92.6</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-90.2</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n74</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-97.83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-92.83</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-87.63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-94.93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-92.93</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-87.83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3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37" w:type="dxa"/>
            <w:tcBorders>
              <w:tl2br w:val="nil"/>
              <w:tr2bl w:val="nil"/>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-95.33</w:t>
            </w:r>
          </w:p>
        </w:tc>
        <w:tc>
          <w:tcPr>
            <w:tcW w:w="937"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-93.23</w:t>
            </w:r>
          </w:p>
        </w:tc>
        <w:tc>
          <w:tcPr>
            <w:tcW w:w="93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-87.93</w:t>
            </w:r>
          </w:p>
        </w:tc>
      </w:tr>
    </w:tbl>
    <w:p>
      <w:pPr>
        <w:keepNext/>
        <w:keepLines/>
        <w:pageBreakBefore w:val="0"/>
        <w:widowControl/>
        <w:kinsoku/>
        <w:wordWrap/>
        <w:overflowPunct w:val="0"/>
        <w:topLinePunct w:val="0"/>
        <w:autoSpaceDE w:val="0"/>
        <w:autoSpaceDN w:val="0"/>
        <w:bidi w:val="0"/>
        <w:adjustRightInd w:val="0"/>
        <w:snapToGrid/>
        <w:textAlignment w:val="baseline"/>
        <w:rPr>
          <w:rFonts w:hint="eastAsia" w:ascii="Times" w:hAnsi="Times" w:eastAsia="宋体" w:cs="Times"/>
          <w:bCs/>
          <w:i w:val="0"/>
          <w:iCs/>
          <w:color w:val="auto"/>
          <w:sz w:val="20"/>
          <w:szCs w:val="20"/>
          <w:lang w:val="en-US" w:eastAsia="zh-CN" w:bidi="ar-SA"/>
        </w:rPr>
      </w:pPr>
    </w:p>
    <w:p>
      <w:pPr>
        <w:keepNext/>
        <w:keepLines/>
        <w:pageBreakBefore w:val="0"/>
        <w:widowControl/>
        <w:kinsoku/>
        <w:wordWrap/>
        <w:overflowPunct/>
        <w:topLinePunct w:val="0"/>
        <w:autoSpaceDE/>
        <w:autoSpaceDN/>
        <w:bidi w:val="0"/>
        <w:adjustRightInd/>
        <w:snapToGrid/>
        <w:jc w:val="center"/>
        <w:textAlignment w:val="auto"/>
        <w:outlineLvl w:val="1"/>
        <w:rPr>
          <w:rFonts w:hint="default" w:ascii="Times New Roman" w:hAnsi="Times New Roman" w:eastAsia="MS Mincho" w:cs="Times New Roman"/>
          <w:b/>
          <w:color w:val="auto"/>
          <w:kern w:val="2"/>
          <w:sz w:val="20"/>
          <w:szCs w:val="20"/>
          <w:lang w:val="en-US" w:eastAsia="en-US" w:bidi="ar-SA"/>
        </w:rPr>
      </w:pPr>
      <w:r>
        <w:rPr>
          <w:rFonts w:hint="eastAsia" w:ascii="Times New Roman" w:hAnsi="Times New Roman" w:eastAsia="MS Mincho" w:cs="Times New Roman"/>
          <w:b/>
          <w:color w:val="auto"/>
          <w:kern w:val="2"/>
          <w:sz w:val="20"/>
          <w:szCs w:val="20"/>
          <w:lang w:val="en-US" w:eastAsia="zh-CN" w:bidi="ar-SA"/>
        </w:rPr>
        <w:t xml:space="preserve">Table </w:t>
      </w:r>
      <w:r>
        <w:rPr>
          <w:rFonts w:hint="eastAsia" w:cs="Times New Roman"/>
          <w:b/>
          <w:color w:val="auto"/>
          <w:kern w:val="2"/>
          <w:sz w:val="20"/>
          <w:szCs w:val="20"/>
          <w:lang w:val="en-US" w:eastAsia="zh-CN" w:bidi="ar-SA"/>
        </w:rPr>
        <w:t xml:space="preserve">4 Single </w:t>
      </w:r>
      <w:r>
        <w:rPr>
          <w:rFonts w:hint="default" w:ascii="Times New Roman" w:hAnsi="Times New Roman" w:eastAsia="MS Mincho" w:cs="Times New Roman"/>
          <w:b/>
          <w:color w:val="auto"/>
          <w:kern w:val="2"/>
          <w:sz w:val="20"/>
          <w:szCs w:val="20"/>
          <w:lang w:val="en-GB" w:eastAsia="en-US" w:bidi="ar-SA"/>
        </w:rPr>
        <w:t>antenna port reference sensitivity QPSK PREFSENS for</w:t>
      </w:r>
      <w:r>
        <w:rPr>
          <w:rFonts w:hint="eastAsia" w:ascii="Times New Roman" w:hAnsi="Times New Roman" w:eastAsia="MS Mincho" w:cs="Times New Roman"/>
          <w:b/>
          <w:color w:val="auto"/>
          <w:kern w:val="2"/>
          <w:sz w:val="20"/>
          <w:szCs w:val="20"/>
          <w:lang w:val="en-US" w:eastAsia="zh-CN" w:bidi="ar-SA"/>
        </w:rPr>
        <w:t xml:space="preserve"> </w:t>
      </w:r>
      <w:r>
        <w:rPr>
          <w:rFonts w:hint="eastAsia" w:cs="Times New Roman"/>
          <w:b/>
          <w:color w:val="auto"/>
          <w:kern w:val="2"/>
          <w:sz w:val="20"/>
          <w:szCs w:val="20"/>
          <w:lang w:val="en-US" w:eastAsia="zh-CN" w:bidi="ar-SA"/>
        </w:rPr>
        <w:t>HD-F</w:t>
      </w:r>
      <w:r>
        <w:rPr>
          <w:rFonts w:hint="eastAsia" w:ascii="Times New Roman" w:hAnsi="Times New Roman" w:eastAsia="MS Mincho" w:cs="Times New Roman"/>
          <w:b/>
          <w:color w:val="auto"/>
          <w:kern w:val="2"/>
          <w:sz w:val="20"/>
          <w:szCs w:val="20"/>
          <w:lang w:val="en-US" w:eastAsia="zh-CN" w:bidi="ar-SA"/>
        </w:rPr>
        <w:t xml:space="preserve">DD band </w:t>
      </w:r>
      <w:r>
        <w:rPr>
          <w:rFonts w:hint="default" w:ascii="Times New Roman" w:hAnsi="Times New Roman" w:eastAsia="MS Mincho" w:cs="Times New Roman"/>
          <w:b/>
          <w:color w:val="auto"/>
          <w:kern w:val="2"/>
          <w:sz w:val="20"/>
          <w:szCs w:val="20"/>
          <w:lang w:val="en-US" w:eastAsia="en-US" w:bidi="ar-SA"/>
        </w:rPr>
        <w:t>with variable duplex operation bands</w:t>
      </w:r>
    </w:p>
    <w:tbl>
      <w:tblPr>
        <w:tblStyle w:val="76"/>
        <w:tblW w:w="62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50"/>
        <w:gridCol w:w="733"/>
        <w:gridCol w:w="1936"/>
        <w:gridCol w:w="25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hint="default" w:ascii="Arial" w:hAnsi="Arial" w:eastAsia="等线" w:cs="Arial"/>
                <w:i w:val="0"/>
                <w:color w:val="auto"/>
                <w:kern w:val="0"/>
                <w:sz w:val="18"/>
                <w:szCs w:val="18"/>
                <w:u w:val="none"/>
                <w:lang w:val="en-US" w:eastAsia="zh-CN" w:bidi="ar"/>
              </w:rPr>
            </w:pPr>
            <w:r>
              <w:rPr>
                <w:rFonts w:hint="default" w:ascii="Arial" w:hAnsi="Arial" w:eastAsia="宋体" w:cs="Arial"/>
                <w:b/>
                <w:bCs/>
                <w:color w:val="auto"/>
                <w:sz w:val="18"/>
                <w:szCs w:val="18"/>
                <w:lang w:val="en-US" w:eastAsia="zh-TW"/>
              </w:rPr>
              <w:t>Operating band</w:t>
            </w:r>
          </w:p>
        </w:tc>
        <w:tc>
          <w:tcPr>
            <w:tcW w:w="7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hint="default" w:ascii="Arial" w:hAnsi="Arial" w:eastAsia="宋体" w:cs="Arial"/>
                <w:b/>
                <w:bCs/>
                <w:color w:val="auto"/>
                <w:sz w:val="18"/>
                <w:szCs w:val="18"/>
                <w:lang w:val="en-US" w:eastAsia="zh-TW"/>
              </w:rPr>
            </w:pPr>
            <w:r>
              <w:rPr>
                <w:rFonts w:hint="default" w:ascii="Arial" w:hAnsi="Arial" w:eastAsia="宋体" w:cs="Arial"/>
                <w:b/>
                <w:bCs/>
                <w:color w:val="auto"/>
                <w:sz w:val="18"/>
                <w:szCs w:val="18"/>
                <w:lang w:val="en-US" w:eastAsia="zh-TW"/>
              </w:rPr>
              <w:t>SCS</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hint="default" w:ascii="Arial" w:hAnsi="Arial" w:eastAsia="等线" w:cs="Arial"/>
                <w:i w:val="0"/>
                <w:color w:val="auto"/>
                <w:kern w:val="0"/>
                <w:sz w:val="18"/>
                <w:szCs w:val="18"/>
                <w:u w:val="none"/>
                <w:lang w:val="en-US" w:eastAsia="zh-CN" w:bidi="ar"/>
              </w:rPr>
            </w:pPr>
            <w:r>
              <w:rPr>
                <w:rFonts w:hint="default" w:ascii="Arial" w:hAnsi="Arial" w:eastAsia="宋体" w:cs="Arial"/>
                <w:b/>
                <w:bCs/>
                <w:color w:val="auto"/>
                <w:sz w:val="18"/>
                <w:szCs w:val="18"/>
                <w:lang w:val="en-US" w:eastAsia="zh-TW"/>
              </w:rPr>
              <w:t>kHz</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hint="default" w:ascii="Arial" w:hAnsi="Arial" w:eastAsia="宋体" w:cs="Arial"/>
                <w:b/>
                <w:bCs/>
                <w:color w:val="auto"/>
                <w:sz w:val="18"/>
                <w:szCs w:val="18"/>
                <w:lang w:val="en-US" w:eastAsia="zh-TW"/>
              </w:rPr>
            </w:pPr>
            <w:r>
              <w:rPr>
                <w:rFonts w:hint="default" w:ascii="Arial" w:hAnsi="Arial" w:eastAsia="宋体" w:cs="Arial"/>
                <w:b/>
                <w:bCs/>
                <w:color w:val="auto"/>
                <w:sz w:val="18"/>
                <w:szCs w:val="18"/>
                <w:lang w:val="en-US" w:eastAsia="zh-TW"/>
              </w:rPr>
              <w:t>Channel bandwidth</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hint="default" w:ascii="Arial" w:hAnsi="Arial" w:eastAsia="等线" w:cs="Arial"/>
                <w:i w:val="0"/>
                <w:color w:val="auto"/>
                <w:kern w:val="0"/>
                <w:sz w:val="18"/>
                <w:szCs w:val="18"/>
                <w:u w:val="none"/>
                <w:lang w:val="en-US" w:eastAsia="zh-CN" w:bidi="ar"/>
              </w:rPr>
            </w:pPr>
            <w:r>
              <w:rPr>
                <w:rFonts w:hint="default" w:ascii="Arial" w:hAnsi="Arial" w:eastAsia="宋体" w:cs="Arial"/>
                <w:b/>
                <w:bCs/>
                <w:color w:val="auto"/>
                <w:sz w:val="18"/>
                <w:szCs w:val="18"/>
                <w:lang w:val="en-US" w:eastAsia="zh-TW"/>
              </w:rPr>
              <w:t xml:space="preserve"> (MHz)</w:t>
            </w:r>
          </w:p>
        </w:tc>
        <w:tc>
          <w:tcPr>
            <w:tcW w:w="25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hint="default" w:ascii="Arial" w:hAnsi="Arial" w:eastAsia="宋体" w:cs="Arial"/>
                <w:b/>
                <w:bCs/>
                <w:color w:val="auto"/>
                <w:sz w:val="18"/>
                <w:szCs w:val="18"/>
                <w:lang w:val="en-US" w:eastAsia="zh-TW"/>
              </w:rPr>
            </w:pPr>
            <w:r>
              <w:rPr>
                <w:rFonts w:hint="default" w:ascii="Arial" w:hAnsi="Arial" w:eastAsia="宋体" w:cs="Arial"/>
                <w:b/>
                <w:bCs/>
                <w:color w:val="auto"/>
                <w:sz w:val="18"/>
                <w:szCs w:val="18"/>
                <w:lang w:val="en-US" w:eastAsia="zh-TW"/>
              </w:rPr>
              <w:t>REFSENS (dBm)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n91</w:t>
            </w:r>
          </w:p>
        </w:tc>
        <w:tc>
          <w:tcPr>
            <w:tcW w:w="7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w:t>
            </w:r>
          </w:p>
        </w:tc>
        <w:tc>
          <w:tcPr>
            <w:tcW w:w="25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kern w:val="0"/>
                <w:sz w:val="18"/>
                <w:szCs w:val="18"/>
                <w:u w:val="none"/>
                <w:lang w:val="en-US" w:eastAsia="zh-CN" w:bidi="ar"/>
              </w:rPr>
            </w:pPr>
            <w:r>
              <w:rPr>
                <w:rFonts w:hint="default" w:ascii="Arial" w:hAnsi="Arial" w:eastAsia="等线" w:cs="Arial"/>
                <w:i w:val="0"/>
                <w:color w:val="auto"/>
                <w:kern w:val="0"/>
                <w:sz w:val="18"/>
                <w:szCs w:val="18"/>
                <w:u w:val="none"/>
                <w:lang w:val="en-US" w:eastAsia="zh-CN" w:bidi="ar"/>
              </w:rPr>
              <w:t>-98.3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n92</w:t>
            </w:r>
          </w:p>
        </w:tc>
        <w:tc>
          <w:tcPr>
            <w:tcW w:w="7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5,10,15,20</w:t>
            </w:r>
          </w:p>
        </w:tc>
        <w:tc>
          <w:tcPr>
            <w:tcW w:w="25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kern w:val="0"/>
                <w:sz w:val="18"/>
                <w:szCs w:val="18"/>
                <w:u w:val="none"/>
                <w:lang w:val="en-US" w:eastAsia="zh-CN" w:bidi="ar"/>
              </w:rPr>
            </w:pPr>
            <w:r>
              <w:rPr>
                <w:rFonts w:hint="default" w:ascii="Arial" w:hAnsi="Arial" w:eastAsia="等线" w:cs="Arial"/>
                <w:i w:val="0"/>
                <w:color w:val="auto"/>
                <w:kern w:val="0"/>
                <w:sz w:val="18"/>
                <w:szCs w:val="18"/>
                <w:u w:val="none"/>
                <w:lang w:val="en-US" w:eastAsia="zh-CN" w:bidi="ar"/>
              </w:rPr>
              <w:t>-98.3</w:t>
            </w:r>
            <w:r>
              <w:rPr>
                <w:rFonts w:hint="eastAsia" w:ascii="Arial" w:hAnsi="Arial" w:eastAsia="等线" w:cs="Arial"/>
                <w:i w:val="0"/>
                <w:color w:val="auto"/>
                <w:kern w:val="0"/>
                <w:sz w:val="18"/>
                <w:szCs w:val="18"/>
                <w:u w:val="none"/>
                <w:lang w:val="en-US" w:eastAsia="zh-CN" w:bidi="ar"/>
              </w:rPr>
              <w:t>+</w:t>
            </w:r>
            <w:r>
              <w:rPr>
                <w:rFonts w:hint="default" w:ascii="Arial" w:hAnsi="Arial" w:eastAsia="等线" w:cs="Arial"/>
                <w:i w:val="0"/>
                <w:color w:val="auto"/>
                <w:kern w:val="0"/>
                <w:sz w:val="18"/>
                <w:szCs w:val="18"/>
                <w:u w:val="none"/>
                <w:lang w:val="en-US" w:eastAsia="zh-CN" w:bidi="ar"/>
              </w:rPr>
              <w:t>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10,15,20</w:t>
            </w:r>
          </w:p>
        </w:tc>
        <w:tc>
          <w:tcPr>
            <w:tcW w:w="25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kern w:val="0"/>
                <w:sz w:val="18"/>
                <w:szCs w:val="18"/>
                <w:u w:val="none"/>
                <w:lang w:val="en-US" w:eastAsia="zh-CN" w:bidi="ar"/>
              </w:rPr>
            </w:pPr>
            <w:r>
              <w:rPr>
                <w:rFonts w:hint="default" w:ascii="Arial" w:hAnsi="Arial" w:eastAsia="等线" w:cs="Arial"/>
                <w:i w:val="0"/>
                <w:color w:val="auto"/>
                <w:kern w:val="0"/>
                <w:sz w:val="18"/>
                <w:szCs w:val="18"/>
                <w:u w:val="none"/>
                <w:lang w:val="en-US" w:eastAsia="zh-CN" w:bidi="ar"/>
              </w:rPr>
              <w:t>-95.4</w:t>
            </w:r>
            <w:r>
              <w:rPr>
                <w:rFonts w:hint="eastAsia" w:ascii="Arial" w:hAnsi="Arial" w:eastAsia="等线" w:cs="Arial"/>
                <w:i w:val="0"/>
                <w:color w:val="auto"/>
                <w:kern w:val="0"/>
                <w:sz w:val="18"/>
                <w:szCs w:val="18"/>
                <w:u w:val="none"/>
                <w:lang w:val="en-US" w:eastAsia="zh-CN" w:bidi="ar"/>
              </w:rPr>
              <w:t>+</w:t>
            </w:r>
            <w:r>
              <w:rPr>
                <w:rFonts w:hint="default" w:ascii="Arial" w:hAnsi="Arial" w:eastAsia="等线" w:cs="Arial"/>
                <w:i w:val="0"/>
                <w:color w:val="auto"/>
                <w:kern w:val="0"/>
                <w:sz w:val="18"/>
                <w:szCs w:val="18"/>
                <w:u w:val="none"/>
                <w:lang w:val="en-US" w:eastAsia="zh-CN" w:bidi="ar"/>
              </w:rPr>
              <w:t>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n93</w:t>
            </w:r>
          </w:p>
        </w:tc>
        <w:tc>
          <w:tcPr>
            <w:tcW w:w="7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w:t>
            </w:r>
          </w:p>
        </w:tc>
        <w:tc>
          <w:tcPr>
            <w:tcW w:w="25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kern w:val="0"/>
                <w:sz w:val="18"/>
                <w:szCs w:val="18"/>
                <w:u w:val="none"/>
                <w:lang w:val="en-US" w:eastAsia="zh-CN" w:bidi="ar"/>
              </w:rPr>
            </w:pPr>
            <w:r>
              <w:rPr>
                <w:rFonts w:hint="default" w:ascii="Arial" w:hAnsi="Arial" w:eastAsia="等线" w:cs="Arial"/>
                <w:i w:val="0"/>
                <w:color w:val="auto"/>
                <w:kern w:val="0"/>
                <w:sz w:val="18"/>
                <w:szCs w:val="18"/>
                <w:u w:val="none"/>
                <w:lang w:val="en-US" w:eastAsia="zh-CN" w:bidi="ar"/>
              </w:rPr>
              <w:t>-98.3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n94</w:t>
            </w:r>
          </w:p>
        </w:tc>
        <w:tc>
          <w:tcPr>
            <w:tcW w:w="7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5,10,15,20</w:t>
            </w:r>
          </w:p>
        </w:tc>
        <w:tc>
          <w:tcPr>
            <w:tcW w:w="25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kern w:val="0"/>
                <w:sz w:val="18"/>
                <w:szCs w:val="18"/>
                <w:u w:val="none"/>
                <w:lang w:val="en-US" w:eastAsia="zh-CN" w:bidi="ar"/>
              </w:rPr>
            </w:pPr>
            <w:r>
              <w:rPr>
                <w:rFonts w:hint="default" w:ascii="Arial" w:hAnsi="Arial" w:eastAsia="等线" w:cs="Arial"/>
                <w:i w:val="0"/>
                <w:color w:val="auto"/>
                <w:kern w:val="0"/>
                <w:sz w:val="18"/>
                <w:szCs w:val="18"/>
                <w:u w:val="none"/>
                <w:lang w:val="en-US" w:eastAsia="zh-CN" w:bidi="ar"/>
              </w:rPr>
              <w:t>-98.3</w:t>
            </w:r>
            <w:r>
              <w:rPr>
                <w:rFonts w:hint="eastAsia" w:ascii="Arial" w:hAnsi="Arial" w:eastAsia="等线" w:cs="Arial"/>
                <w:i w:val="0"/>
                <w:color w:val="auto"/>
                <w:kern w:val="0"/>
                <w:sz w:val="18"/>
                <w:szCs w:val="18"/>
                <w:u w:val="none"/>
                <w:lang w:val="en-US" w:eastAsia="zh-CN" w:bidi="ar"/>
              </w:rPr>
              <w:t>+</w:t>
            </w:r>
            <w:r>
              <w:rPr>
                <w:rFonts w:hint="default" w:ascii="Arial" w:hAnsi="Arial" w:eastAsia="等线" w:cs="Arial"/>
                <w:i w:val="0"/>
                <w:color w:val="auto"/>
                <w:kern w:val="0"/>
                <w:sz w:val="18"/>
                <w:szCs w:val="18"/>
                <w:u w:val="none"/>
                <w:lang w:val="en-US" w:eastAsia="zh-CN" w:bidi="ar"/>
              </w:rPr>
              <w:t>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10,15,20</w:t>
            </w:r>
          </w:p>
        </w:tc>
        <w:tc>
          <w:tcPr>
            <w:tcW w:w="252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kern w:val="0"/>
                <w:sz w:val="18"/>
                <w:szCs w:val="18"/>
                <w:u w:val="none"/>
                <w:lang w:val="en-US" w:eastAsia="zh-CN" w:bidi="ar"/>
              </w:rPr>
            </w:pPr>
            <w:r>
              <w:rPr>
                <w:rFonts w:hint="default" w:ascii="Arial" w:hAnsi="Arial" w:eastAsia="等线" w:cs="Arial"/>
                <w:i w:val="0"/>
                <w:color w:val="auto"/>
                <w:kern w:val="0"/>
                <w:sz w:val="18"/>
                <w:szCs w:val="18"/>
                <w:u w:val="none"/>
                <w:lang w:val="en-US" w:eastAsia="zh-CN" w:bidi="ar"/>
              </w:rPr>
              <w:t>-95.4</w:t>
            </w:r>
            <w:r>
              <w:rPr>
                <w:rFonts w:hint="eastAsia" w:ascii="Arial" w:hAnsi="Arial" w:eastAsia="等线" w:cs="Arial"/>
                <w:i w:val="0"/>
                <w:color w:val="auto"/>
                <w:kern w:val="0"/>
                <w:sz w:val="18"/>
                <w:szCs w:val="18"/>
                <w:u w:val="none"/>
                <w:lang w:val="en-US" w:eastAsia="zh-CN" w:bidi="ar"/>
              </w:rPr>
              <w:t>+</w:t>
            </w:r>
            <w:r>
              <w:rPr>
                <w:rFonts w:hint="default" w:ascii="Arial" w:hAnsi="Arial" w:eastAsia="等线" w:cs="Arial"/>
                <w:i w:val="0"/>
                <w:color w:val="auto"/>
                <w:kern w:val="0"/>
                <w:sz w:val="18"/>
                <w:szCs w:val="18"/>
                <w:u w:val="none"/>
                <w:lang w:val="en-US" w:eastAsia="zh-CN" w:bidi="ar"/>
              </w:rPr>
              <w:t>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/24)</w:t>
            </w:r>
          </w:p>
        </w:tc>
      </w:tr>
    </w:tbl>
    <w:p>
      <w:pPr>
        <w:keepNext/>
        <w:keepLines/>
        <w:pageBreakBefore w:val="0"/>
        <w:widowControl/>
        <w:tabs>
          <w:tab w:val="left" w:pos="1560"/>
        </w:tabs>
        <w:kinsoku/>
        <w:wordWrap/>
        <w:topLinePunct w:val="0"/>
        <w:bidi w:val="0"/>
        <w:snapToGrid/>
        <w:spacing w:after="120"/>
        <w:ind w:left="0" w:firstLine="0"/>
        <w:jc w:val="left"/>
        <w:rPr>
          <w:rFonts w:hint="default" w:eastAsia="宋体"/>
          <w:i w:val="0"/>
          <w:iCs w:val="0"/>
          <w:color w:val="auto"/>
          <w:sz w:val="20"/>
          <w:highlight w:val="none"/>
          <w:lang w:val="en-US" w:eastAsia="zh-CN"/>
        </w:rPr>
      </w:pPr>
    </w:p>
    <w:p>
      <w:pPr>
        <w:pStyle w:val="168"/>
        <w:keepNext/>
        <w:keepLines/>
        <w:pageBreakBefore w:val="0"/>
        <w:widowControl/>
        <w:kinsoku/>
        <w:wordWrap/>
        <w:overflowPunct/>
        <w:topLinePunct w:val="0"/>
        <w:autoSpaceDE/>
        <w:autoSpaceDN/>
        <w:bidi w:val="0"/>
        <w:adjustRightInd/>
        <w:snapToGrid/>
        <w:textAlignment w:val="auto"/>
        <w:outlineLvl w:val="1"/>
        <w:rPr>
          <w:rFonts w:hint="default" w:ascii="Times New Roman" w:hAnsi="Times New Roman" w:cs="Times New Roman"/>
          <w:color w:val="auto"/>
          <w:sz w:val="20"/>
          <w:szCs w:val="20"/>
        </w:rPr>
      </w:pPr>
      <w:r>
        <w:rPr>
          <w:rFonts w:hint="eastAsia" w:ascii="Times New Roman" w:hAnsi="Times New Roman" w:eastAsia="宋体" w:cs="Times New Roman"/>
          <w:bCs/>
          <w:i w:val="0"/>
          <w:iCs/>
          <w:color w:val="auto"/>
          <w:sz w:val="20"/>
          <w:szCs w:val="20"/>
          <w:lang w:val="en-US" w:eastAsia="zh-CN" w:bidi="ar-SA"/>
        </w:rPr>
        <w:t xml:space="preserve">Table 5 Two </w:t>
      </w:r>
      <w:r>
        <w:rPr>
          <w:rFonts w:hint="default" w:ascii="Times New Roman" w:hAnsi="Times New Roman" w:cs="Times New Roman"/>
          <w:color w:val="auto"/>
          <w:sz w:val="20"/>
          <w:szCs w:val="20"/>
        </w:rPr>
        <w:t xml:space="preserve">antenna port reference sensitivity QPSK PREFSENS for </w:t>
      </w:r>
      <w:r>
        <w:rPr>
          <w:rFonts w:hint="eastAsia" w:ascii="Times New Roman" w:hAnsi="Times New Roman" w:eastAsia="宋体" w:cs="Times New Roman"/>
          <w:color w:val="auto"/>
          <w:sz w:val="20"/>
          <w:szCs w:val="20"/>
          <w:lang w:val="en-US" w:eastAsia="zh-CN"/>
        </w:rPr>
        <w:t>HD-</w:t>
      </w:r>
      <w:r>
        <w:rPr>
          <w:rFonts w:hint="default" w:ascii="Times New Roman" w:hAnsi="Times New Roman" w:cs="Times New Roman"/>
          <w:color w:val="auto"/>
          <w:sz w:val="20"/>
          <w:szCs w:val="20"/>
        </w:rPr>
        <w:t>FDD bands</w:t>
      </w:r>
    </w:p>
    <w:tbl>
      <w:tblPr>
        <w:tblStyle w:val="7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0" w:type="dxa"/>
          <w:bottom w:w="0" w:type="dxa"/>
          <w:right w:w="0" w:type="dxa"/>
        </w:tblCellMar>
      </w:tblPr>
      <w:tblGrid>
        <w:gridCol w:w="1188"/>
        <w:gridCol w:w="901"/>
        <w:gridCol w:w="901"/>
        <w:gridCol w:w="901"/>
        <w:gridCol w:w="901"/>
        <w:gridCol w:w="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Operating </w:t>
            </w:r>
          </w:p>
          <w:p>
            <w:pPr>
              <w:keepNext/>
              <w:keepLines/>
              <w:widowControl/>
              <w:suppressLineNumbers w:val="0"/>
              <w:spacing w:after="0"/>
              <w:jc w:val="center"/>
              <w:textAlignment w:val="bottom"/>
              <w:rPr>
                <w:rFonts w:hint="default" w:ascii="Arial" w:hAnsi="Arial" w:eastAsia="等线" w:cs="Arial"/>
                <w:b/>
                <w:i w:val="0"/>
                <w:color w:val="auto"/>
                <w:sz w:val="18"/>
                <w:szCs w:val="18"/>
                <w:u w:val="none"/>
              </w:rPr>
            </w:pPr>
            <w:r>
              <w:rPr>
                <w:rFonts w:hint="default" w:ascii="Arial" w:hAnsi="Arial" w:eastAsia="等线" w:cs="Arial"/>
                <w:b/>
                <w:i w:val="0"/>
                <w:color w:val="auto"/>
                <w:kern w:val="0"/>
                <w:sz w:val="18"/>
                <w:szCs w:val="18"/>
                <w:u w:val="none"/>
                <w:lang w:val="en-US" w:eastAsia="zh-CN" w:bidi="ar"/>
              </w:rPr>
              <w:t>Band</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SCS </w:t>
            </w:r>
          </w:p>
          <w:p>
            <w:pPr>
              <w:keepNext/>
              <w:keepLines/>
              <w:widowControl/>
              <w:suppressLineNumbers w:val="0"/>
              <w:spacing w:after="0"/>
              <w:jc w:val="center"/>
              <w:textAlignment w:val="bottom"/>
              <w:rPr>
                <w:rFonts w:hint="default" w:ascii="Arial" w:hAnsi="Arial" w:eastAsia="等线" w:cs="Arial"/>
                <w:b/>
                <w:i w:val="0"/>
                <w:color w:val="auto"/>
                <w:sz w:val="18"/>
                <w:szCs w:val="18"/>
                <w:u w:val="none"/>
              </w:rPr>
            </w:pPr>
            <w:r>
              <w:rPr>
                <w:rFonts w:hint="default" w:ascii="Arial" w:hAnsi="Arial" w:eastAsia="等线" w:cs="Arial"/>
                <w:b/>
                <w:i w:val="0"/>
                <w:color w:val="auto"/>
                <w:kern w:val="0"/>
                <w:sz w:val="18"/>
                <w:szCs w:val="18"/>
                <w:u w:val="none"/>
                <w:lang w:val="en-US" w:eastAsia="zh-CN" w:bidi="ar"/>
              </w:rPr>
              <w:t>kHz</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5</w:t>
            </w:r>
          </w:p>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MHz </w:t>
            </w:r>
          </w:p>
          <w:p>
            <w:pPr>
              <w:keepNext/>
              <w:keepLines/>
              <w:widowControl/>
              <w:suppressLineNumbers w:val="0"/>
              <w:spacing w:after="0"/>
              <w:jc w:val="center"/>
              <w:textAlignment w:val="bottom"/>
              <w:rPr>
                <w:rFonts w:hint="default" w:ascii="Arial" w:hAnsi="Arial" w:eastAsia="等线" w:cs="Arial"/>
                <w:b/>
                <w:i w:val="0"/>
                <w:color w:val="auto"/>
                <w:sz w:val="18"/>
                <w:szCs w:val="18"/>
                <w:u w:val="none"/>
                <w:lang w:val="en-US"/>
              </w:rPr>
            </w:pPr>
            <w:r>
              <w:rPr>
                <w:rFonts w:hint="default" w:ascii="Arial" w:hAnsi="Arial" w:eastAsia="等线" w:cs="Arial"/>
                <w:b/>
                <w:i w:val="0"/>
                <w:color w:val="auto"/>
                <w:kern w:val="0"/>
                <w:sz w:val="18"/>
                <w:szCs w:val="18"/>
                <w:u w:val="none"/>
                <w:lang w:val="en-US" w:eastAsia="zh-CN" w:bidi="ar"/>
              </w:rPr>
              <w:t>(dBm)</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10 </w:t>
            </w:r>
          </w:p>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MHz </w:t>
            </w:r>
          </w:p>
          <w:p>
            <w:pPr>
              <w:keepNext/>
              <w:keepLines/>
              <w:widowControl/>
              <w:suppressLineNumbers w:val="0"/>
              <w:spacing w:after="0"/>
              <w:jc w:val="center"/>
              <w:textAlignment w:val="bottom"/>
              <w:rPr>
                <w:rFonts w:hint="default" w:ascii="Arial" w:hAnsi="Arial" w:eastAsia="等线" w:cs="Arial"/>
                <w:b/>
                <w:i w:val="0"/>
                <w:color w:val="auto"/>
                <w:sz w:val="18"/>
                <w:szCs w:val="18"/>
                <w:u w:val="none"/>
              </w:rPr>
            </w:pPr>
            <w:r>
              <w:rPr>
                <w:rFonts w:hint="default" w:ascii="Arial" w:hAnsi="Arial" w:eastAsia="等线" w:cs="Arial"/>
                <w:b/>
                <w:i w:val="0"/>
                <w:color w:val="auto"/>
                <w:kern w:val="0"/>
                <w:sz w:val="18"/>
                <w:szCs w:val="18"/>
                <w:u w:val="none"/>
                <w:lang w:val="en-US" w:eastAsia="zh-CN" w:bidi="ar"/>
              </w:rPr>
              <w:t>(dBm)</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15 </w:t>
            </w:r>
          </w:p>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MHz </w:t>
            </w:r>
          </w:p>
          <w:p>
            <w:pPr>
              <w:keepNext/>
              <w:keepLines/>
              <w:widowControl/>
              <w:suppressLineNumbers w:val="0"/>
              <w:spacing w:after="0"/>
              <w:jc w:val="center"/>
              <w:textAlignment w:val="bottom"/>
              <w:rPr>
                <w:rFonts w:hint="default" w:ascii="Arial" w:hAnsi="Arial" w:eastAsia="等线" w:cs="Arial"/>
                <w:b/>
                <w:i w:val="0"/>
                <w:color w:val="auto"/>
                <w:sz w:val="18"/>
                <w:szCs w:val="18"/>
                <w:u w:val="none"/>
              </w:rPr>
            </w:pPr>
            <w:r>
              <w:rPr>
                <w:rFonts w:hint="default" w:ascii="Arial" w:hAnsi="Arial" w:eastAsia="等线" w:cs="Arial"/>
                <w:b/>
                <w:i w:val="0"/>
                <w:color w:val="auto"/>
                <w:kern w:val="0"/>
                <w:sz w:val="18"/>
                <w:szCs w:val="18"/>
                <w:u w:val="none"/>
                <w:lang w:val="en-US" w:eastAsia="zh-CN" w:bidi="ar"/>
              </w:rPr>
              <w:t>(dBm)</w:t>
            </w:r>
          </w:p>
        </w:tc>
        <w:tc>
          <w:tcPr>
            <w:tcW w:w="904"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20 </w:t>
            </w:r>
          </w:p>
          <w:p>
            <w:pPr>
              <w:keepNext/>
              <w:keepLines/>
              <w:widowControl/>
              <w:suppressLineNumbers w:val="0"/>
              <w:spacing w:after="0"/>
              <w:jc w:val="center"/>
              <w:textAlignment w:val="bottom"/>
              <w:rPr>
                <w:rFonts w:hint="default" w:ascii="Arial" w:hAnsi="Arial" w:eastAsia="等线" w:cs="Arial"/>
                <w:b/>
                <w:i w:val="0"/>
                <w:color w:val="auto"/>
                <w:kern w:val="0"/>
                <w:sz w:val="18"/>
                <w:szCs w:val="18"/>
                <w:u w:val="none"/>
                <w:lang w:val="en-US" w:eastAsia="zh-CN" w:bidi="ar"/>
              </w:rPr>
            </w:pPr>
            <w:r>
              <w:rPr>
                <w:rFonts w:hint="default" w:ascii="Arial" w:hAnsi="Arial" w:eastAsia="等线" w:cs="Arial"/>
                <w:b/>
                <w:i w:val="0"/>
                <w:color w:val="auto"/>
                <w:kern w:val="0"/>
                <w:sz w:val="18"/>
                <w:szCs w:val="18"/>
                <w:u w:val="none"/>
                <w:lang w:val="en-US" w:eastAsia="zh-CN" w:bidi="ar"/>
              </w:rPr>
              <w:t xml:space="preserve">MHz </w:t>
            </w:r>
          </w:p>
          <w:p>
            <w:pPr>
              <w:keepNext/>
              <w:keepLines/>
              <w:widowControl/>
              <w:suppressLineNumbers w:val="0"/>
              <w:spacing w:after="0"/>
              <w:jc w:val="center"/>
              <w:textAlignment w:val="bottom"/>
              <w:rPr>
                <w:rFonts w:hint="default" w:ascii="Arial" w:hAnsi="Arial" w:eastAsia="等线" w:cs="Arial"/>
                <w:b/>
                <w:i w:val="0"/>
                <w:color w:val="auto"/>
                <w:sz w:val="18"/>
                <w:szCs w:val="18"/>
                <w:u w:val="none"/>
                <w:lang w:val="en-US"/>
              </w:rPr>
            </w:pPr>
            <w:r>
              <w:rPr>
                <w:rFonts w:hint="default" w:ascii="Arial" w:hAnsi="Arial" w:eastAsia="等线" w:cs="Arial"/>
                <w:b/>
                <w:i w:val="0"/>
                <w:color w:val="auto"/>
                <w:kern w:val="0"/>
                <w:sz w:val="18"/>
                <w:szCs w:val="18"/>
                <w:u w:val="none"/>
                <w:lang w:val="en-US" w:eastAsia="zh-CN" w:bidi="ar"/>
              </w:rPr>
              <w:t>(dBm)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182"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n1</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-100.8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-97.6</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-95.8</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-97.9</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-95.9</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-98.3</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-96.2</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-98.8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-95.6</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-93.8</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-95.9</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-93.9</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-96.3</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-94.2</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n3</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-92.8</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-94.9</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-92.9</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-95.3</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-93.2</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n5</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-98.8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-95.6</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-93.8</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-95.9</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-93.9</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n7</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-98.8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-95.6</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-93.8</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-95.9</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-93.9</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-96.3</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-94.2</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n8</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-92.2</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-94.9</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-92.5</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n12</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-84.8</w:t>
            </w:r>
          </w:p>
        </w:tc>
        <w:tc>
          <w:tcPr>
            <w:tcW w:w="904"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-94.9</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-84.9</w:t>
            </w:r>
          </w:p>
        </w:tc>
        <w:tc>
          <w:tcPr>
            <w:tcW w:w="904"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n13</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4"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-94.9</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4"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n14</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4"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-94.9</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4"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n18</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-100.8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-97.6</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-95.8</w:t>
            </w:r>
          </w:p>
        </w:tc>
        <w:tc>
          <w:tcPr>
            <w:tcW w:w="904"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-97.9</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-95.9</w:t>
            </w:r>
          </w:p>
        </w:tc>
        <w:tc>
          <w:tcPr>
            <w:tcW w:w="904"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n20</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-94.6</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-91.8</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-94.9</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-91.9</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n24</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-100.8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-97.6</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4"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-97.9</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4"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-98.3</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4"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n25</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-97.3</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-94.1</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-92.3</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-94.4</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-92.4</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-92.7</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n26</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-98.3</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-95.3</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-93.5</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-95.6</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-93.5</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n28</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-99.3</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-96.3</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-94.3</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-96.4</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-94.4</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n30</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-99.8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-96.6</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4"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-96.9</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4"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n65</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-100.3</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-97.1</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-95.3</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-97.4</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-95.4</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-95.7</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n66</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-100.3</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-97.1</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-95.3</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-97.4</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-95.4</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-95.7</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n71</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-94.8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-92.4</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-95.1</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-92.7</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-88.2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restart"/>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n74</w:t>
            </w: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-100.3</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-97.1</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-95.3</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-97.4</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-95.4</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91" w:hRule="atLeast"/>
          <w:jc w:val="center"/>
        </w:trPr>
        <w:tc>
          <w:tcPr>
            <w:tcW w:w="1188" w:type="dxa"/>
            <w:vMerge w:val="continue"/>
            <w:tcBorders>
              <w:tl2br w:val="nil"/>
              <w:tr2bl w:val="nil"/>
            </w:tcBorders>
            <w:shd w:val="clear" w:color="auto" w:fill="auto"/>
            <w:tcMar>
              <w:top w:w="12" w:type="dxa"/>
              <w:left w:w="12" w:type="dxa"/>
              <w:right w:w="12" w:type="dxa"/>
            </w:tcMar>
            <w:vAlign w:val="center"/>
          </w:tcPr>
          <w:p>
            <w:pPr>
              <w:keepNext/>
              <w:keepLines/>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center"/>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60</w:t>
            </w:r>
          </w:p>
        </w:tc>
        <w:tc>
          <w:tcPr>
            <w:tcW w:w="901" w:type="dxa"/>
            <w:tcBorders>
              <w:tl2br w:val="nil"/>
              <w:tr2bl w:val="nil"/>
            </w:tcBorders>
            <w:shd w:val="clear" w:color="auto" w:fill="auto"/>
            <w:tcMar>
              <w:top w:w="12" w:type="dxa"/>
              <w:left w:w="12" w:type="dxa"/>
              <w:right w:w="12" w:type="dxa"/>
            </w:tcMar>
            <w:vAlign w:val="top"/>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-97.8</w:t>
            </w:r>
          </w:p>
        </w:tc>
        <w:tc>
          <w:tcPr>
            <w:tcW w:w="901"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-95.7</w:t>
            </w:r>
          </w:p>
        </w:tc>
        <w:tc>
          <w:tcPr>
            <w:tcW w:w="904" w:type="dxa"/>
            <w:tcBorders>
              <w:tl2br w:val="nil"/>
              <w:tr2bl w:val="nil"/>
            </w:tcBorders>
            <w:shd w:val="clear" w:color="auto" w:fill="auto"/>
            <w:tcMar>
              <w:top w:w="12" w:type="dxa"/>
              <w:left w:w="12" w:type="dxa"/>
              <w:right w:w="12" w:type="dxa"/>
            </w:tcMar>
            <w:vAlign w:val="top"/>
          </w:tcPr>
          <w:p>
            <w:pPr>
              <w:keepNext/>
              <w:keepLines/>
              <w:widowControl/>
              <w:suppressLineNumbers w:val="0"/>
              <w:spacing w:after="0"/>
              <w:jc w:val="center"/>
              <w:textAlignment w:val="top"/>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-90.4</w:t>
            </w:r>
          </w:p>
        </w:tc>
      </w:tr>
    </w:tbl>
    <w:p>
      <w:pPr>
        <w:keepNext/>
        <w:keepLines/>
        <w:pageBreakBefore w:val="0"/>
        <w:widowControl/>
        <w:tabs>
          <w:tab w:val="left" w:pos="1560"/>
        </w:tabs>
        <w:kinsoku/>
        <w:wordWrap/>
        <w:topLinePunct w:val="0"/>
        <w:bidi w:val="0"/>
        <w:snapToGrid/>
        <w:spacing w:after="120"/>
        <w:ind w:left="0" w:firstLine="0"/>
        <w:jc w:val="left"/>
        <w:rPr>
          <w:rFonts w:hint="default" w:eastAsia="宋体"/>
          <w:i w:val="0"/>
          <w:iCs w:val="0"/>
          <w:color w:val="auto"/>
          <w:sz w:val="20"/>
          <w:highlight w:val="none"/>
          <w:lang w:val="en-US" w:eastAsia="zh-CN"/>
        </w:rPr>
      </w:pPr>
    </w:p>
    <w:p>
      <w:pPr>
        <w:keepNext/>
        <w:keepLines/>
        <w:pageBreakBefore w:val="0"/>
        <w:widowControl/>
        <w:tabs>
          <w:tab w:val="left" w:pos="1560"/>
        </w:tabs>
        <w:kinsoku/>
        <w:wordWrap/>
        <w:topLinePunct w:val="0"/>
        <w:bidi w:val="0"/>
        <w:snapToGrid/>
        <w:spacing w:after="120"/>
        <w:ind w:left="0" w:firstLine="0"/>
        <w:jc w:val="left"/>
        <w:rPr>
          <w:rFonts w:hint="default" w:eastAsia="宋体"/>
          <w:i w:val="0"/>
          <w:iCs w:val="0"/>
          <w:color w:val="auto"/>
          <w:sz w:val="20"/>
          <w:highlight w:val="none"/>
          <w:lang w:val="en-US" w:eastAsia="zh-CN"/>
        </w:rPr>
      </w:pPr>
    </w:p>
    <w:p>
      <w:pPr>
        <w:keepNext/>
        <w:keepLines/>
        <w:pageBreakBefore w:val="0"/>
        <w:widowControl/>
        <w:kinsoku/>
        <w:wordWrap/>
        <w:overflowPunct/>
        <w:topLinePunct w:val="0"/>
        <w:autoSpaceDE/>
        <w:autoSpaceDN/>
        <w:bidi w:val="0"/>
        <w:adjustRightInd/>
        <w:snapToGrid/>
        <w:jc w:val="center"/>
        <w:textAlignment w:val="auto"/>
        <w:outlineLvl w:val="1"/>
        <w:rPr>
          <w:rFonts w:hint="default" w:ascii="Times New Roman" w:hAnsi="Times New Roman" w:eastAsia="MS Mincho" w:cs="Times New Roman"/>
          <w:b/>
          <w:color w:val="auto"/>
          <w:kern w:val="2"/>
          <w:sz w:val="20"/>
          <w:szCs w:val="20"/>
          <w:lang w:val="en-US" w:eastAsia="zh-CN" w:bidi="ar-SA"/>
        </w:rPr>
      </w:pPr>
      <w:r>
        <w:rPr>
          <w:rFonts w:hint="eastAsia" w:ascii="Times New Roman" w:hAnsi="Times New Roman" w:eastAsia="MS Mincho" w:cs="Times New Roman"/>
          <w:b/>
          <w:color w:val="auto"/>
          <w:kern w:val="2"/>
          <w:sz w:val="20"/>
          <w:szCs w:val="20"/>
          <w:lang w:val="en-US" w:eastAsia="zh-CN" w:bidi="ar-SA"/>
        </w:rPr>
        <w:t xml:space="preserve">Table </w:t>
      </w:r>
      <w:r>
        <w:rPr>
          <w:rFonts w:hint="eastAsia" w:cs="Times New Roman"/>
          <w:b/>
          <w:color w:val="auto"/>
          <w:kern w:val="2"/>
          <w:sz w:val="20"/>
          <w:szCs w:val="20"/>
          <w:lang w:val="en-US" w:eastAsia="zh-CN" w:bidi="ar-SA"/>
        </w:rPr>
        <w:t xml:space="preserve">6 Two </w:t>
      </w:r>
      <w:r>
        <w:rPr>
          <w:rFonts w:hint="default" w:ascii="Times New Roman" w:hAnsi="Times New Roman" w:eastAsia="MS Mincho" w:cs="Times New Roman"/>
          <w:b/>
          <w:color w:val="auto"/>
          <w:kern w:val="2"/>
          <w:sz w:val="20"/>
          <w:szCs w:val="20"/>
          <w:lang w:val="en-GB" w:eastAsia="en-US" w:bidi="ar-SA"/>
        </w:rPr>
        <w:t>antenna port</w:t>
      </w:r>
      <w:r>
        <w:rPr>
          <w:rFonts w:hint="eastAsia" w:eastAsia="宋体" w:cs="Times New Roman"/>
          <w:b/>
          <w:color w:val="auto"/>
          <w:kern w:val="2"/>
          <w:sz w:val="20"/>
          <w:szCs w:val="20"/>
          <w:lang w:val="en-US" w:eastAsia="zh-CN" w:bidi="ar-SA"/>
        </w:rPr>
        <w:t>s</w:t>
      </w:r>
      <w:r>
        <w:rPr>
          <w:rFonts w:hint="default" w:ascii="Times New Roman" w:hAnsi="Times New Roman" w:eastAsia="MS Mincho" w:cs="Times New Roman"/>
          <w:b/>
          <w:color w:val="auto"/>
          <w:kern w:val="2"/>
          <w:sz w:val="20"/>
          <w:szCs w:val="20"/>
          <w:lang w:val="en-GB" w:eastAsia="en-US" w:bidi="ar-SA"/>
        </w:rPr>
        <w:t xml:space="preserve"> reference sensitivity QPSK PREFSENS for</w:t>
      </w:r>
      <w:r>
        <w:rPr>
          <w:rFonts w:hint="eastAsia" w:ascii="Times New Roman" w:hAnsi="Times New Roman" w:eastAsia="MS Mincho" w:cs="Times New Roman"/>
          <w:b/>
          <w:color w:val="auto"/>
          <w:kern w:val="2"/>
          <w:sz w:val="20"/>
          <w:szCs w:val="20"/>
          <w:lang w:val="en-US" w:eastAsia="zh-CN" w:bidi="ar-SA"/>
        </w:rPr>
        <w:t xml:space="preserve"> </w:t>
      </w:r>
      <w:r>
        <w:rPr>
          <w:rFonts w:hint="eastAsia" w:cs="Times New Roman"/>
          <w:b/>
          <w:color w:val="auto"/>
          <w:kern w:val="2"/>
          <w:sz w:val="20"/>
          <w:szCs w:val="20"/>
          <w:lang w:val="en-US" w:eastAsia="zh-CN" w:bidi="ar-SA"/>
        </w:rPr>
        <w:t>HD-F</w:t>
      </w:r>
      <w:r>
        <w:rPr>
          <w:rFonts w:hint="eastAsia" w:ascii="Times New Roman" w:hAnsi="Times New Roman" w:eastAsia="MS Mincho" w:cs="Times New Roman"/>
          <w:b/>
          <w:color w:val="auto"/>
          <w:kern w:val="2"/>
          <w:sz w:val="20"/>
          <w:szCs w:val="20"/>
          <w:lang w:val="en-US" w:eastAsia="zh-CN" w:bidi="ar-SA"/>
        </w:rPr>
        <w:t xml:space="preserve">DD band </w:t>
      </w:r>
      <w:r>
        <w:rPr>
          <w:rFonts w:hint="default" w:ascii="Times New Roman" w:hAnsi="Times New Roman" w:eastAsia="MS Mincho" w:cs="Times New Roman"/>
          <w:b/>
          <w:color w:val="auto"/>
          <w:kern w:val="2"/>
          <w:sz w:val="20"/>
          <w:szCs w:val="20"/>
          <w:lang w:val="en-US" w:eastAsia="en-US" w:bidi="ar-SA"/>
        </w:rPr>
        <w:t>with variable duplex operation bands</w:t>
      </w:r>
    </w:p>
    <w:tbl>
      <w:tblPr>
        <w:tblStyle w:val="76"/>
        <w:tblW w:w="60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04"/>
        <w:gridCol w:w="747"/>
        <w:gridCol w:w="1800"/>
        <w:gridCol w:w="24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hint="default" w:ascii="Arial" w:hAnsi="Arial" w:eastAsia="等线" w:cs="Arial"/>
                <w:i w:val="0"/>
                <w:color w:val="auto"/>
                <w:kern w:val="0"/>
                <w:sz w:val="18"/>
                <w:szCs w:val="18"/>
                <w:u w:val="none"/>
                <w:lang w:val="en-US" w:eastAsia="zh-CN" w:bidi="ar"/>
              </w:rPr>
            </w:pPr>
            <w:r>
              <w:rPr>
                <w:rFonts w:hint="default" w:ascii="Arial" w:hAnsi="Arial" w:eastAsia="宋体" w:cs="Arial"/>
                <w:b/>
                <w:bCs/>
                <w:color w:val="auto"/>
                <w:sz w:val="18"/>
                <w:szCs w:val="18"/>
                <w:lang w:val="en-US" w:eastAsia="zh-TW"/>
              </w:rPr>
              <w:t>Operating band</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hint="default" w:ascii="Arial" w:hAnsi="Arial" w:eastAsia="宋体" w:cs="Arial"/>
                <w:b/>
                <w:bCs/>
                <w:color w:val="auto"/>
                <w:sz w:val="18"/>
                <w:szCs w:val="18"/>
                <w:lang w:val="en-US" w:eastAsia="zh-TW"/>
              </w:rPr>
            </w:pPr>
            <w:r>
              <w:rPr>
                <w:rFonts w:hint="default" w:ascii="Arial" w:hAnsi="Arial" w:eastAsia="宋体" w:cs="Arial"/>
                <w:b/>
                <w:bCs/>
                <w:color w:val="auto"/>
                <w:sz w:val="18"/>
                <w:szCs w:val="18"/>
                <w:lang w:val="en-US" w:eastAsia="zh-TW"/>
              </w:rPr>
              <w:t>SCS</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hint="default" w:ascii="Arial" w:hAnsi="Arial" w:eastAsia="等线" w:cs="Arial"/>
                <w:i w:val="0"/>
                <w:color w:val="auto"/>
                <w:kern w:val="0"/>
                <w:sz w:val="18"/>
                <w:szCs w:val="18"/>
                <w:u w:val="none"/>
                <w:lang w:val="en-US" w:eastAsia="zh-CN" w:bidi="ar"/>
              </w:rPr>
            </w:pPr>
            <w:r>
              <w:rPr>
                <w:rFonts w:hint="default" w:ascii="Arial" w:hAnsi="Arial" w:eastAsia="宋体" w:cs="Arial"/>
                <w:b/>
                <w:bCs/>
                <w:color w:val="auto"/>
                <w:sz w:val="18"/>
                <w:szCs w:val="18"/>
                <w:lang w:val="en-US" w:eastAsia="zh-TW"/>
              </w:rPr>
              <w:t>kHz</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hint="default" w:ascii="Arial" w:hAnsi="Arial" w:eastAsia="宋体" w:cs="Arial"/>
                <w:b/>
                <w:bCs/>
                <w:color w:val="auto"/>
                <w:sz w:val="18"/>
                <w:szCs w:val="18"/>
                <w:lang w:val="en-US" w:eastAsia="zh-TW"/>
              </w:rPr>
            </w:pPr>
            <w:r>
              <w:rPr>
                <w:rFonts w:hint="default" w:ascii="Arial" w:hAnsi="Arial" w:eastAsia="宋体" w:cs="Arial"/>
                <w:b/>
                <w:bCs/>
                <w:color w:val="auto"/>
                <w:sz w:val="18"/>
                <w:szCs w:val="18"/>
                <w:lang w:val="en-US" w:eastAsia="zh-TW"/>
              </w:rPr>
              <w:t xml:space="preserve">Channel bandwidth </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hint="default" w:ascii="Arial" w:hAnsi="Arial" w:eastAsia="等线" w:cs="Arial"/>
                <w:i w:val="0"/>
                <w:color w:val="auto"/>
                <w:kern w:val="0"/>
                <w:sz w:val="18"/>
                <w:szCs w:val="18"/>
                <w:u w:val="none"/>
                <w:lang w:val="en-US" w:eastAsia="zh-CN" w:bidi="ar"/>
              </w:rPr>
            </w:pPr>
            <w:r>
              <w:rPr>
                <w:rFonts w:hint="default" w:ascii="Arial" w:hAnsi="Arial" w:eastAsia="宋体" w:cs="Arial"/>
                <w:b/>
                <w:bCs/>
                <w:color w:val="auto"/>
                <w:sz w:val="18"/>
                <w:szCs w:val="18"/>
                <w:lang w:val="en-US" w:eastAsia="zh-TW"/>
              </w:rPr>
              <w:t>(MHz)</w:t>
            </w:r>
          </w:p>
        </w:tc>
        <w:tc>
          <w:tcPr>
            <w:tcW w:w="24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hint="default" w:ascii="Arial" w:hAnsi="Arial" w:eastAsia="宋体" w:cs="Arial"/>
                <w:b/>
                <w:bCs/>
                <w:color w:val="auto"/>
                <w:sz w:val="18"/>
                <w:szCs w:val="18"/>
                <w:lang w:val="en-US" w:eastAsia="zh-TW"/>
              </w:rPr>
            </w:pPr>
            <w:r>
              <w:rPr>
                <w:rFonts w:hint="default" w:ascii="Arial" w:hAnsi="Arial" w:eastAsia="宋体" w:cs="Arial"/>
                <w:b/>
                <w:bCs/>
                <w:color w:val="auto"/>
                <w:sz w:val="18"/>
                <w:szCs w:val="18"/>
                <w:lang w:val="en-US" w:eastAsia="zh-TW"/>
              </w:rPr>
              <w:t>REFSENS (dBm)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n91</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w:t>
            </w:r>
          </w:p>
        </w:tc>
        <w:tc>
          <w:tcPr>
            <w:tcW w:w="24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kern w:val="0"/>
                <w:sz w:val="18"/>
                <w:szCs w:val="18"/>
                <w:u w:val="none"/>
                <w:lang w:val="en-US" w:eastAsia="zh-CN" w:bidi="ar"/>
              </w:rPr>
            </w:pPr>
            <w:r>
              <w:rPr>
                <w:rFonts w:hint="default" w:ascii="Arial" w:hAnsi="Arial" w:eastAsia="等线" w:cs="Arial"/>
                <w:i w:val="0"/>
                <w:color w:val="auto"/>
                <w:kern w:val="0"/>
                <w:sz w:val="18"/>
                <w:szCs w:val="18"/>
                <w:u w:val="none"/>
                <w:lang w:val="en-US" w:eastAsia="zh-CN" w:bidi="ar"/>
              </w:rPr>
              <w:t>-100.8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n92</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5,10,15,20</w:t>
            </w:r>
          </w:p>
        </w:tc>
        <w:tc>
          <w:tcPr>
            <w:tcW w:w="24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kern w:val="0"/>
                <w:sz w:val="18"/>
                <w:szCs w:val="18"/>
                <w:u w:val="none"/>
                <w:lang w:val="en-US" w:eastAsia="zh-CN" w:bidi="ar"/>
              </w:rPr>
            </w:pPr>
            <w:r>
              <w:rPr>
                <w:rFonts w:hint="default" w:ascii="Arial" w:hAnsi="Arial" w:eastAsia="等线" w:cs="Arial"/>
                <w:i w:val="0"/>
                <w:color w:val="auto"/>
                <w:kern w:val="0"/>
                <w:sz w:val="18"/>
                <w:szCs w:val="18"/>
                <w:u w:val="none"/>
                <w:lang w:val="en-US" w:eastAsia="zh-CN" w:bidi="ar"/>
              </w:rPr>
              <w:t>-100.8</w:t>
            </w:r>
            <w:r>
              <w:rPr>
                <w:rFonts w:hint="eastAsia" w:ascii="Arial" w:hAnsi="Arial" w:eastAsia="等线" w:cs="Arial"/>
                <w:i w:val="0"/>
                <w:color w:val="auto"/>
                <w:kern w:val="0"/>
                <w:sz w:val="18"/>
                <w:szCs w:val="18"/>
                <w:u w:val="none"/>
                <w:lang w:val="en-US" w:eastAsia="zh-CN" w:bidi="ar"/>
              </w:rPr>
              <w:t>+</w:t>
            </w:r>
            <w:r>
              <w:rPr>
                <w:rFonts w:hint="default" w:ascii="Arial" w:hAnsi="Arial" w:eastAsia="等线" w:cs="Arial"/>
                <w:i w:val="0"/>
                <w:color w:val="auto"/>
                <w:kern w:val="0"/>
                <w:sz w:val="18"/>
                <w:szCs w:val="18"/>
                <w:u w:val="none"/>
                <w:lang w:val="en-US" w:eastAsia="zh-CN" w:bidi="ar"/>
              </w:rPr>
              <w:t>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10,15,20</w:t>
            </w:r>
          </w:p>
        </w:tc>
        <w:tc>
          <w:tcPr>
            <w:tcW w:w="24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kern w:val="0"/>
                <w:sz w:val="18"/>
                <w:szCs w:val="18"/>
                <w:u w:val="none"/>
                <w:lang w:val="en-US" w:eastAsia="zh-CN" w:bidi="ar"/>
              </w:rPr>
            </w:pPr>
            <w:r>
              <w:rPr>
                <w:rFonts w:hint="default" w:ascii="Arial" w:hAnsi="Arial" w:eastAsia="等线" w:cs="Arial"/>
                <w:i w:val="0"/>
                <w:color w:val="auto"/>
                <w:kern w:val="0"/>
                <w:sz w:val="18"/>
                <w:szCs w:val="18"/>
                <w:u w:val="none"/>
                <w:lang w:val="en-US" w:eastAsia="zh-CN" w:bidi="ar"/>
              </w:rPr>
              <w:t>-97.9</w:t>
            </w:r>
            <w:r>
              <w:rPr>
                <w:rFonts w:hint="eastAsia" w:ascii="Arial" w:hAnsi="Arial" w:eastAsia="等线" w:cs="Arial"/>
                <w:i w:val="0"/>
                <w:color w:val="auto"/>
                <w:kern w:val="0"/>
                <w:sz w:val="18"/>
                <w:szCs w:val="18"/>
                <w:u w:val="none"/>
                <w:lang w:val="en-US" w:eastAsia="zh-CN" w:bidi="ar"/>
              </w:rPr>
              <w:t>+</w:t>
            </w:r>
            <w:r>
              <w:rPr>
                <w:rFonts w:hint="default" w:ascii="Arial" w:hAnsi="Arial" w:eastAsia="等线" w:cs="Arial"/>
                <w:i w:val="0"/>
                <w:color w:val="auto"/>
                <w:kern w:val="0"/>
                <w:sz w:val="18"/>
                <w:szCs w:val="18"/>
                <w:u w:val="none"/>
                <w:lang w:val="en-US" w:eastAsia="zh-CN" w:bidi="ar"/>
              </w:rPr>
              <w:t>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n93</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w:t>
            </w:r>
          </w:p>
        </w:tc>
        <w:tc>
          <w:tcPr>
            <w:tcW w:w="24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kern w:val="0"/>
                <w:sz w:val="18"/>
                <w:szCs w:val="18"/>
                <w:u w:val="none"/>
                <w:lang w:val="en-US" w:eastAsia="zh-CN" w:bidi="ar"/>
              </w:rPr>
            </w:pPr>
            <w:r>
              <w:rPr>
                <w:rFonts w:hint="default" w:ascii="Arial" w:hAnsi="Arial" w:eastAsia="等线" w:cs="Arial"/>
                <w:i w:val="0"/>
                <w:color w:val="auto"/>
                <w:kern w:val="0"/>
                <w:sz w:val="18"/>
                <w:szCs w:val="18"/>
                <w:u w:val="none"/>
                <w:lang w:val="en-US" w:eastAsia="zh-CN" w:bidi="ar"/>
              </w:rPr>
              <w:t>-100.8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n94</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15</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5,10,15,20</w:t>
            </w:r>
          </w:p>
        </w:tc>
        <w:tc>
          <w:tcPr>
            <w:tcW w:w="24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kern w:val="0"/>
                <w:sz w:val="18"/>
                <w:szCs w:val="18"/>
                <w:u w:val="none"/>
                <w:lang w:val="en-US" w:eastAsia="zh-CN" w:bidi="ar"/>
              </w:rPr>
            </w:pPr>
            <w:r>
              <w:rPr>
                <w:rFonts w:hint="default" w:ascii="Arial" w:hAnsi="Arial" w:eastAsia="等线" w:cs="Arial"/>
                <w:i w:val="0"/>
                <w:color w:val="auto"/>
                <w:kern w:val="0"/>
                <w:sz w:val="18"/>
                <w:szCs w:val="18"/>
                <w:u w:val="none"/>
                <w:lang w:val="en-US" w:eastAsia="zh-CN" w:bidi="ar"/>
              </w:rPr>
              <w:t>-100.8</w:t>
            </w:r>
            <w:r>
              <w:rPr>
                <w:rFonts w:hint="eastAsia" w:ascii="Arial" w:hAnsi="Arial" w:eastAsia="等线" w:cs="Arial"/>
                <w:i w:val="0"/>
                <w:color w:val="auto"/>
                <w:kern w:val="0"/>
                <w:sz w:val="18"/>
                <w:szCs w:val="18"/>
                <w:u w:val="none"/>
                <w:lang w:val="en-US" w:eastAsia="zh-CN" w:bidi="ar"/>
              </w:rPr>
              <w:t>+</w:t>
            </w:r>
            <w:r>
              <w:rPr>
                <w:rFonts w:hint="default" w:ascii="Arial" w:hAnsi="Arial" w:eastAsia="等线" w:cs="Arial"/>
                <w:i w:val="0"/>
                <w:color w:val="auto"/>
                <w:kern w:val="0"/>
                <w:sz w:val="18"/>
                <w:szCs w:val="18"/>
                <w:u w:val="none"/>
                <w:lang w:val="en-US" w:eastAsia="zh-CN" w:bidi="ar"/>
              </w:rPr>
              <w:t>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等线" w:cs="Arial"/>
                <w:i w:val="0"/>
                <w:color w:val="auto"/>
                <w:sz w:val="18"/>
                <w:szCs w:val="18"/>
                <w:u w:val="none"/>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30</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sz w:val="18"/>
                <w:szCs w:val="18"/>
                <w:u w:val="none"/>
              </w:rPr>
            </w:pPr>
            <w:r>
              <w:rPr>
                <w:rFonts w:hint="default" w:ascii="Arial" w:hAnsi="Arial" w:eastAsia="等线" w:cs="Arial"/>
                <w:i w:val="0"/>
                <w:color w:val="auto"/>
                <w:kern w:val="0"/>
                <w:sz w:val="18"/>
                <w:szCs w:val="18"/>
                <w:u w:val="none"/>
                <w:lang w:val="en-US" w:eastAsia="zh-CN" w:bidi="ar"/>
              </w:rPr>
              <w:t>10,15,20</w:t>
            </w:r>
          </w:p>
        </w:tc>
        <w:tc>
          <w:tcPr>
            <w:tcW w:w="240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等线" w:cs="Arial"/>
                <w:i w:val="0"/>
                <w:color w:val="auto"/>
                <w:kern w:val="0"/>
                <w:sz w:val="18"/>
                <w:szCs w:val="18"/>
                <w:u w:val="none"/>
                <w:lang w:val="en-US" w:eastAsia="zh-CN" w:bidi="ar"/>
              </w:rPr>
            </w:pPr>
            <w:r>
              <w:rPr>
                <w:rFonts w:hint="default" w:ascii="Arial" w:hAnsi="Arial" w:eastAsia="等线" w:cs="Arial"/>
                <w:i w:val="0"/>
                <w:color w:val="auto"/>
                <w:kern w:val="0"/>
                <w:sz w:val="18"/>
                <w:szCs w:val="18"/>
                <w:u w:val="none"/>
                <w:lang w:val="en-US" w:eastAsia="zh-CN" w:bidi="ar"/>
              </w:rPr>
              <w:t>-97.9</w:t>
            </w:r>
            <w:r>
              <w:rPr>
                <w:rFonts w:hint="eastAsia" w:ascii="Arial" w:hAnsi="Arial" w:eastAsia="等线" w:cs="Arial"/>
                <w:i w:val="0"/>
                <w:color w:val="auto"/>
                <w:kern w:val="0"/>
                <w:sz w:val="18"/>
                <w:szCs w:val="18"/>
                <w:u w:val="none"/>
                <w:lang w:val="en-US" w:eastAsia="zh-CN" w:bidi="ar"/>
              </w:rPr>
              <w:t>+</w:t>
            </w:r>
            <w:r>
              <w:rPr>
                <w:rFonts w:hint="default" w:ascii="Arial" w:hAnsi="Arial" w:eastAsia="等线" w:cs="Arial"/>
                <w:i w:val="0"/>
                <w:color w:val="auto"/>
                <w:kern w:val="0"/>
                <w:sz w:val="18"/>
                <w:szCs w:val="18"/>
                <w:u w:val="none"/>
                <w:lang w:val="en-US" w:eastAsia="zh-CN" w:bidi="ar"/>
              </w:rPr>
              <w:t>10log10(N</w:t>
            </w:r>
            <w:r>
              <w:rPr>
                <w:rFonts w:hint="default" w:ascii="Arial" w:hAnsi="Arial" w:eastAsia="等线" w:cs="Arial"/>
                <w:i w:val="0"/>
                <w:color w:val="auto"/>
                <w:kern w:val="0"/>
                <w:sz w:val="18"/>
                <w:szCs w:val="18"/>
                <w:u w:val="none"/>
                <w:vertAlign w:val="subscript"/>
                <w:lang w:val="en-US" w:eastAsia="zh-CN" w:bidi="ar"/>
              </w:rPr>
              <w:t>RB</w:t>
            </w:r>
            <w:r>
              <w:rPr>
                <w:rFonts w:hint="default" w:ascii="Arial" w:hAnsi="Arial" w:eastAsia="等线" w:cs="Arial"/>
                <w:i w:val="0"/>
                <w:color w:val="auto"/>
                <w:kern w:val="0"/>
                <w:sz w:val="18"/>
                <w:szCs w:val="18"/>
                <w:u w:val="none"/>
                <w:lang w:val="en-US" w:eastAsia="zh-CN" w:bidi="ar"/>
              </w:rPr>
              <w:t>/24)</w:t>
            </w:r>
          </w:p>
        </w:tc>
      </w:tr>
    </w:tbl>
    <w:p>
      <w:pPr>
        <w:keepNext/>
        <w:keepLines/>
        <w:pageBreakBefore w:val="0"/>
        <w:widowControl/>
        <w:tabs>
          <w:tab w:val="left" w:pos="1560"/>
        </w:tabs>
        <w:kinsoku/>
        <w:wordWrap/>
        <w:topLinePunct w:val="0"/>
        <w:bidi w:val="0"/>
        <w:snapToGrid/>
        <w:spacing w:after="120"/>
        <w:ind w:left="0" w:firstLine="0"/>
        <w:jc w:val="left"/>
        <w:rPr>
          <w:rFonts w:hint="default" w:eastAsia="宋体"/>
          <w:i w:val="0"/>
          <w:iCs w:val="0"/>
          <w:color w:val="auto"/>
          <w:sz w:val="20"/>
          <w:highlight w:val="none"/>
          <w:lang w:val="en-US" w:eastAsia="zh-CN"/>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876D2C"/>
    <w:multiLevelType w:val="singleLevel"/>
    <w:tmpl w:val="CD876D2C"/>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1171CC09"/>
    <w:multiLevelType w:val="multilevel"/>
    <w:tmpl w:val="1171CC09"/>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52CA544A"/>
    <w:multiLevelType w:val="singleLevel"/>
    <w:tmpl w:val="52CA544A"/>
    <w:lvl w:ilvl="0" w:tentative="0">
      <w:start w:val="1"/>
      <w:numFmt w:val="decimal"/>
      <w:pStyle w:val="25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8B73482"/>
    <w:multiLevelType w:val="multilevel"/>
    <w:tmpl w:val="58B73482"/>
    <w:lvl w:ilvl="0" w:tentative="0">
      <w:start w:val="1"/>
      <w:numFmt w:val="bullet"/>
      <w:lvlText w:val="o"/>
      <w:lvlJc w:val="left"/>
      <w:pPr>
        <w:ind w:left="936" w:hanging="360"/>
      </w:pPr>
      <w:rPr>
        <w:rFonts w:hint="default" w:ascii="Courier New" w:hAnsi="Courier New" w:cs="Courier New"/>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2">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2"/>
  </w:num>
  <w:num w:numId="2">
    <w:abstractNumId w:val="5"/>
  </w:num>
  <w:num w:numId="3">
    <w:abstractNumId w:val="3"/>
  </w:num>
  <w:num w:numId="4">
    <w:abstractNumId w:val="2"/>
  </w:num>
  <w:num w:numId="5">
    <w:abstractNumId w:val="1"/>
  </w:num>
  <w:num w:numId="6">
    <w:abstractNumId w:val="10"/>
  </w:num>
  <w:num w:numId="7">
    <w:abstractNumId w:val="13"/>
  </w:num>
  <w:num w:numId="8">
    <w:abstractNumId w:val="15"/>
  </w:num>
  <w:num w:numId="9">
    <w:abstractNumId w:val="7"/>
  </w:num>
  <w:num w:numId="10">
    <w:abstractNumId w:val="8"/>
  </w:num>
  <w:num w:numId="11">
    <w:abstractNumId w:val="6"/>
  </w:num>
  <w:num w:numId="12">
    <w:abstractNumId w:val="14"/>
  </w:num>
  <w:num w:numId="13">
    <w:abstractNumId w:val="9"/>
  </w:num>
  <w:num w:numId="14">
    <w:abstractNumId w:val="0"/>
  </w:num>
  <w:num w:numId="15">
    <w:abstractNumId w:val="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507"/>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840"/>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0BFE"/>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42923"/>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59683B"/>
    <w:rsid w:val="01604A29"/>
    <w:rsid w:val="016118A4"/>
    <w:rsid w:val="01611FF3"/>
    <w:rsid w:val="01660D3E"/>
    <w:rsid w:val="01670293"/>
    <w:rsid w:val="016743D0"/>
    <w:rsid w:val="01674D81"/>
    <w:rsid w:val="01680CBE"/>
    <w:rsid w:val="016C5EFD"/>
    <w:rsid w:val="01711B9C"/>
    <w:rsid w:val="01791EDD"/>
    <w:rsid w:val="017A6282"/>
    <w:rsid w:val="017D283D"/>
    <w:rsid w:val="0182061C"/>
    <w:rsid w:val="01836D6F"/>
    <w:rsid w:val="018A1316"/>
    <w:rsid w:val="018C141B"/>
    <w:rsid w:val="018D113E"/>
    <w:rsid w:val="018D3B10"/>
    <w:rsid w:val="019621B7"/>
    <w:rsid w:val="01965BE3"/>
    <w:rsid w:val="019B31EC"/>
    <w:rsid w:val="019C6F0B"/>
    <w:rsid w:val="01A10B4A"/>
    <w:rsid w:val="01A5580E"/>
    <w:rsid w:val="01A92BDD"/>
    <w:rsid w:val="01AB1190"/>
    <w:rsid w:val="01AE603F"/>
    <w:rsid w:val="01B26CA7"/>
    <w:rsid w:val="01B37AB2"/>
    <w:rsid w:val="01B4389E"/>
    <w:rsid w:val="01B50EE4"/>
    <w:rsid w:val="01C03267"/>
    <w:rsid w:val="01C230B8"/>
    <w:rsid w:val="01C605AA"/>
    <w:rsid w:val="01C77E59"/>
    <w:rsid w:val="01CC7635"/>
    <w:rsid w:val="01D63E85"/>
    <w:rsid w:val="01D81A5D"/>
    <w:rsid w:val="01DC352B"/>
    <w:rsid w:val="01E06988"/>
    <w:rsid w:val="01E86402"/>
    <w:rsid w:val="01ED283C"/>
    <w:rsid w:val="01F077B9"/>
    <w:rsid w:val="01F4272E"/>
    <w:rsid w:val="01F61B27"/>
    <w:rsid w:val="01F81572"/>
    <w:rsid w:val="01F86A1C"/>
    <w:rsid w:val="01FA3B71"/>
    <w:rsid w:val="01FB375F"/>
    <w:rsid w:val="01FB73D0"/>
    <w:rsid w:val="01FC180E"/>
    <w:rsid w:val="01FF606F"/>
    <w:rsid w:val="02002514"/>
    <w:rsid w:val="02017F74"/>
    <w:rsid w:val="02093AA7"/>
    <w:rsid w:val="02096EC3"/>
    <w:rsid w:val="020E4504"/>
    <w:rsid w:val="021A7561"/>
    <w:rsid w:val="021C7830"/>
    <w:rsid w:val="021F0CA0"/>
    <w:rsid w:val="02212EAD"/>
    <w:rsid w:val="022356BC"/>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66DF0"/>
    <w:rsid w:val="02582092"/>
    <w:rsid w:val="0258386E"/>
    <w:rsid w:val="025C6D17"/>
    <w:rsid w:val="026B2AD2"/>
    <w:rsid w:val="02740EB0"/>
    <w:rsid w:val="02750052"/>
    <w:rsid w:val="027837DE"/>
    <w:rsid w:val="02786828"/>
    <w:rsid w:val="027C24F6"/>
    <w:rsid w:val="028575FB"/>
    <w:rsid w:val="028909D6"/>
    <w:rsid w:val="029076F7"/>
    <w:rsid w:val="02924BA6"/>
    <w:rsid w:val="029679BC"/>
    <w:rsid w:val="02A175C2"/>
    <w:rsid w:val="02A27389"/>
    <w:rsid w:val="02A7092C"/>
    <w:rsid w:val="02A76EA9"/>
    <w:rsid w:val="02A774B5"/>
    <w:rsid w:val="02A86E51"/>
    <w:rsid w:val="02AB2C40"/>
    <w:rsid w:val="02AE4D11"/>
    <w:rsid w:val="02B130CC"/>
    <w:rsid w:val="02B92045"/>
    <w:rsid w:val="02BF15FA"/>
    <w:rsid w:val="02DB0B28"/>
    <w:rsid w:val="02DB5B0F"/>
    <w:rsid w:val="02E02377"/>
    <w:rsid w:val="02E6622A"/>
    <w:rsid w:val="02EF2BD9"/>
    <w:rsid w:val="02FD685C"/>
    <w:rsid w:val="02FE1264"/>
    <w:rsid w:val="030329BD"/>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10083"/>
    <w:rsid w:val="03337AA5"/>
    <w:rsid w:val="033F4641"/>
    <w:rsid w:val="033F720D"/>
    <w:rsid w:val="034172CD"/>
    <w:rsid w:val="03447417"/>
    <w:rsid w:val="034B54AD"/>
    <w:rsid w:val="03507EAD"/>
    <w:rsid w:val="0356311E"/>
    <w:rsid w:val="03584D66"/>
    <w:rsid w:val="035A42AE"/>
    <w:rsid w:val="035A4576"/>
    <w:rsid w:val="035A62F4"/>
    <w:rsid w:val="035C6E35"/>
    <w:rsid w:val="035D19F8"/>
    <w:rsid w:val="035D4AE1"/>
    <w:rsid w:val="035D7B53"/>
    <w:rsid w:val="03604F68"/>
    <w:rsid w:val="03683FB7"/>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836A4"/>
    <w:rsid w:val="03A937F6"/>
    <w:rsid w:val="03AA0E0B"/>
    <w:rsid w:val="03AB0100"/>
    <w:rsid w:val="03AE03ED"/>
    <w:rsid w:val="03AF07C5"/>
    <w:rsid w:val="03B41943"/>
    <w:rsid w:val="03B42918"/>
    <w:rsid w:val="03B70660"/>
    <w:rsid w:val="03B768EE"/>
    <w:rsid w:val="03BC14CC"/>
    <w:rsid w:val="03BE4466"/>
    <w:rsid w:val="03BF778A"/>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C743A"/>
    <w:rsid w:val="040D2A97"/>
    <w:rsid w:val="0415133F"/>
    <w:rsid w:val="04163299"/>
    <w:rsid w:val="04175159"/>
    <w:rsid w:val="041F59CC"/>
    <w:rsid w:val="042119E5"/>
    <w:rsid w:val="042D7448"/>
    <w:rsid w:val="04365440"/>
    <w:rsid w:val="04366FB2"/>
    <w:rsid w:val="043B1EB0"/>
    <w:rsid w:val="043C0C52"/>
    <w:rsid w:val="043F73B7"/>
    <w:rsid w:val="044046F7"/>
    <w:rsid w:val="044527DA"/>
    <w:rsid w:val="04532E5B"/>
    <w:rsid w:val="045706F4"/>
    <w:rsid w:val="04574B74"/>
    <w:rsid w:val="04597D32"/>
    <w:rsid w:val="045E3E24"/>
    <w:rsid w:val="046422B0"/>
    <w:rsid w:val="0467131C"/>
    <w:rsid w:val="04740CAB"/>
    <w:rsid w:val="04742D79"/>
    <w:rsid w:val="047C7418"/>
    <w:rsid w:val="047F211F"/>
    <w:rsid w:val="047F770F"/>
    <w:rsid w:val="0482114C"/>
    <w:rsid w:val="048969BE"/>
    <w:rsid w:val="04921B49"/>
    <w:rsid w:val="049377A7"/>
    <w:rsid w:val="04970C3A"/>
    <w:rsid w:val="049E7474"/>
    <w:rsid w:val="04A63DE5"/>
    <w:rsid w:val="04AD5427"/>
    <w:rsid w:val="04B0405A"/>
    <w:rsid w:val="04B14A50"/>
    <w:rsid w:val="04B31C9E"/>
    <w:rsid w:val="04B773EC"/>
    <w:rsid w:val="04BA5A68"/>
    <w:rsid w:val="04C4572D"/>
    <w:rsid w:val="04CE5DAA"/>
    <w:rsid w:val="04D06A94"/>
    <w:rsid w:val="04D55B63"/>
    <w:rsid w:val="04D707E1"/>
    <w:rsid w:val="04D822DA"/>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65D88"/>
    <w:rsid w:val="052A53FB"/>
    <w:rsid w:val="052B6064"/>
    <w:rsid w:val="05372C11"/>
    <w:rsid w:val="05390BD7"/>
    <w:rsid w:val="053A627B"/>
    <w:rsid w:val="053C7BE5"/>
    <w:rsid w:val="054A11F0"/>
    <w:rsid w:val="054B3289"/>
    <w:rsid w:val="054D1171"/>
    <w:rsid w:val="05511F04"/>
    <w:rsid w:val="05546128"/>
    <w:rsid w:val="05570220"/>
    <w:rsid w:val="055E1C97"/>
    <w:rsid w:val="056460C8"/>
    <w:rsid w:val="05682B24"/>
    <w:rsid w:val="05684CF0"/>
    <w:rsid w:val="05722307"/>
    <w:rsid w:val="057D13E0"/>
    <w:rsid w:val="057D208E"/>
    <w:rsid w:val="057E2E99"/>
    <w:rsid w:val="058162F2"/>
    <w:rsid w:val="058745B2"/>
    <w:rsid w:val="058B1C46"/>
    <w:rsid w:val="058C5F4A"/>
    <w:rsid w:val="058D0B99"/>
    <w:rsid w:val="058D33C5"/>
    <w:rsid w:val="058D4498"/>
    <w:rsid w:val="058E4F3F"/>
    <w:rsid w:val="059D543C"/>
    <w:rsid w:val="059E20A2"/>
    <w:rsid w:val="05A24F1B"/>
    <w:rsid w:val="05A61B3E"/>
    <w:rsid w:val="05A77370"/>
    <w:rsid w:val="05B944F9"/>
    <w:rsid w:val="05BF473A"/>
    <w:rsid w:val="05C56920"/>
    <w:rsid w:val="05CB2146"/>
    <w:rsid w:val="05CE76FB"/>
    <w:rsid w:val="05D377AE"/>
    <w:rsid w:val="05D503B8"/>
    <w:rsid w:val="05D5527A"/>
    <w:rsid w:val="05D679BE"/>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C3AE5"/>
    <w:rsid w:val="061013EC"/>
    <w:rsid w:val="061029F7"/>
    <w:rsid w:val="061B2115"/>
    <w:rsid w:val="061B7605"/>
    <w:rsid w:val="061F29AE"/>
    <w:rsid w:val="06237041"/>
    <w:rsid w:val="062C2331"/>
    <w:rsid w:val="06361F8C"/>
    <w:rsid w:val="064002FE"/>
    <w:rsid w:val="064057DF"/>
    <w:rsid w:val="0644422D"/>
    <w:rsid w:val="064B73E6"/>
    <w:rsid w:val="064F6C68"/>
    <w:rsid w:val="065012A4"/>
    <w:rsid w:val="065A0806"/>
    <w:rsid w:val="065A68BA"/>
    <w:rsid w:val="066B0091"/>
    <w:rsid w:val="066B5290"/>
    <w:rsid w:val="067A3500"/>
    <w:rsid w:val="06857371"/>
    <w:rsid w:val="068B32C2"/>
    <w:rsid w:val="068B6B45"/>
    <w:rsid w:val="06932512"/>
    <w:rsid w:val="069561E9"/>
    <w:rsid w:val="06994F78"/>
    <w:rsid w:val="069A1A61"/>
    <w:rsid w:val="069B6E98"/>
    <w:rsid w:val="069C44CD"/>
    <w:rsid w:val="06AB1DFD"/>
    <w:rsid w:val="06AB26A7"/>
    <w:rsid w:val="06AC5878"/>
    <w:rsid w:val="06B74133"/>
    <w:rsid w:val="06C31A1F"/>
    <w:rsid w:val="06C453F9"/>
    <w:rsid w:val="06C62533"/>
    <w:rsid w:val="06C74990"/>
    <w:rsid w:val="06C82DD0"/>
    <w:rsid w:val="06CB06AF"/>
    <w:rsid w:val="06D226EA"/>
    <w:rsid w:val="06DA77D3"/>
    <w:rsid w:val="06DC48E2"/>
    <w:rsid w:val="06DD66A9"/>
    <w:rsid w:val="06E20C84"/>
    <w:rsid w:val="06ED586D"/>
    <w:rsid w:val="06F03ECE"/>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04891"/>
    <w:rsid w:val="07255A60"/>
    <w:rsid w:val="072A7C76"/>
    <w:rsid w:val="072D52E7"/>
    <w:rsid w:val="07350CA3"/>
    <w:rsid w:val="07392E0B"/>
    <w:rsid w:val="073B0379"/>
    <w:rsid w:val="073B271F"/>
    <w:rsid w:val="073F1FDF"/>
    <w:rsid w:val="07447DDE"/>
    <w:rsid w:val="07505939"/>
    <w:rsid w:val="075460A8"/>
    <w:rsid w:val="07560AAB"/>
    <w:rsid w:val="07584047"/>
    <w:rsid w:val="076931E4"/>
    <w:rsid w:val="076D415D"/>
    <w:rsid w:val="07703155"/>
    <w:rsid w:val="07713D9D"/>
    <w:rsid w:val="07731711"/>
    <w:rsid w:val="077330B7"/>
    <w:rsid w:val="07733A26"/>
    <w:rsid w:val="07743668"/>
    <w:rsid w:val="07756E39"/>
    <w:rsid w:val="07772C03"/>
    <w:rsid w:val="077738E6"/>
    <w:rsid w:val="077E2C29"/>
    <w:rsid w:val="077E5ACF"/>
    <w:rsid w:val="077F0549"/>
    <w:rsid w:val="077F69B0"/>
    <w:rsid w:val="07815D85"/>
    <w:rsid w:val="078607F9"/>
    <w:rsid w:val="0786674C"/>
    <w:rsid w:val="07880BDC"/>
    <w:rsid w:val="07884C28"/>
    <w:rsid w:val="078D38BB"/>
    <w:rsid w:val="07954213"/>
    <w:rsid w:val="07984F47"/>
    <w:rsid w:val="079A1562"/>
    <w:rsid w:val="079A211D"/>
    <w:rsid w:val="079C2217"/>
    <w:rsid w:val="07AE1137"/>
    <w:rsid w:val="07AF6186"/>
    <w:rsid w:val="07B342C4"/>
    <w:rsid w:val="07C9025A"/>
    <w:rsid w:val="07D52794"/>
    <w:rsid w:val="07D81217"/>
    <w:rsid w:val="07D87F92"/>
    <w:rsid w:val="07D90452"/>
    <w:rsid w:val="07DF0451"/>
    <w:rsid w:val="07E0102A"/>
    <w:rsid w:val="07E17672"/>
    <w:rsid w:val="07E872CB"/>
    <w:rsid w:val="07EB6A03"/>
    <w:rsid w:val="07F20F15"/>
    <w:rsid w:val="07F36CDA"/>
    <w:rsid w:val="07F4148B"/>
    <w:rsid w:val="07F52B60"/>
    <w:rsid w:val="07F60F40"/>
    <w:rsid w:val="07F95C38"/>
    <w:rsid w:val="07FB67AC"/>
    <w:rsid w:val="07FF32B3"/>
    <w:rsid w:val="08015D0A"/>
    <w:rsid w:val="080C3ACD"/>
    <w:rsid w:val="080E2AA4"/>
    <w:rsid w:val="081100F4"/>
    <w:rsid w:val="08110C5B"/>
    <w:rsid w:val="08111A4B"/>
    <w:rsid w:val="08143C91"/>
    <w:rsid w:val="081B7D63"/>
    <w:rsid w:val="082020BF"/>
    <w:rsid w:val="0822199E"/>
    <w:rsid w:val="08224CF9"/>
    <w:rsid w:val="0823400F"/>
    <w:rsid w:val="082A44C9"/>
    <w:rsid w:val="082A4E86"/>
    <w:rsid w:val="083076F8"/>
    <w:rsid w:val="08317822"/>
    <w:rsid w:val="083652D4"/>
    <w:rsid w:val="08366326"/>
    <w:rsid w:val="083724A7"/>
    <w:rsid w:val="083A27A2"/>
    <w:rsid w:val="083B03AC"/>
    <w:rsid w:val="083F721C"/>
    <w:rsid w:val="08420A31"/>
    <w:rsid w:val="08443734"/>
    <w:rsid w:val="0849531C"/>
    <w:rsid w:val="084A2654"/>
    <w:rsid w:val="085053EE"/>
    <w:rsid w:val="085054DE"/>
    <w:rsid w:val="08564C85"/>
    <w:rsid w:val="08587EB3"/>
    <w:rsid w:val="085B1D09"/>
    <w:rsid w:val="085F1CDD"/>
    <w:rsid w:val="086015DD"/>
    <w:rsid w:val="086700AF"/>
    <w:rsid w:val="08670351"/>
    <w:rsid w:val="08675215"/>
    <w:rsid w:val="086D1825"/>
    <w:rsid w:val="086D7CFE"/>
    <w:rsid w:val="087136F2"/>
    <w:rsid w:val="08713A8E"/>
    <w:rsid w:val="08760D65"/>
    <w:rsid w:val="08786CAE"/>
    <w:rsid w:val="087D07B1"/>
    <w:rsid w:val="088A4FE1"/>
    <w:rsid w:val="088B2800"/>
    <w:rsid w:val="088D3DB3"/>
    <w:rsid w:val="089248A3"/>
    <w:rsid w:val="08A14169"/>
    <w:rsid w:val="08A307F0"/>
    <w:rsid w:val="08AB7ED7"/>
    <w:rsid w:val="08AF3AE8"/>
    <w:rsid w:val="08B32027"/>
    <w:rsid w:val="08BB05A9"/>
    <w:rsid w:val="08BB173B"/>
    <w:rsid w:val="08BC09FB"/>
    <w:rsid w:val="08BE75AC"/>
    <w:rsid w:val="08CB15A7"/>
    <w:rsid w:val="08CD311C"/>
    <w:rsid w:val="08CD72D1"/>
    <w:rsid w:val="08CE2A40"/>
    <w:rsid w:val="08D52400"/>
    <w:rsid w:val="08D873DA"/>
    <w:rsid w:val="08DC5892"/>
    <w:rsid w:val="08E16EEF"/>
    <w:rsid w:val="08ED1042"/>
    <w:rsid w:val="08EE5E63"/>
    <w:rsid w:val="08F80051"/>
    <w:rsid w:val="08FF75F2"/>
    <w:rsid w:val="09014876"/>
    <w:rsid w:val="0906231D"/>
    <w:rsid w:val="090F07A1"/>
    <w:rsid w:val="09105B11"/>
    <w:rsid w:val="09130B62"/>
    <w:rsid w:val="091744D0"/>
    <w:rsid w:val="091E6717"/>
    <w:rsid w:val="091F6975"/>
    <w:rsid w:val="09204DFE"/>
    <w:rsid w:val="09212774"/>
    <w:rsid w:val="092573A4"/>
    <w:rsid w:val="092760A2"/>
    <w:rsid w:val="092A0453"/>
    <w:rsid w:val="092A1471"/>
    <w:rsid w:val="092B1DD0"/>
    <w:rsid w:val="092D6FEC"/>
    <w:rsid w:val="092F0069"/>
    <w:rsid w:val="092F4A13"/>
    <w:rsid w:val="092F608F"/>
    <w:rsid w:val="09310055"/>
    <w:rsid w:val="09310D62"/>
    <w:rsid w:val="093C4B4E"/>
    <w:rsid w:val="093D0A50"/>
    <w:rsid w:val="093F1597"/>
    <w:rsid w:val="09441620"/>
    <w:rsid w:val="09441EEA"/>
    <w:rsid w:val="09556E1F"/>
    <w:rsid w:val="09595A8E"/>
    <w:rsid w:val="095A3ACC"/>
    <w:rsid w:val="095C31CB"/>
    <w:rsid w:val="095D7911"/>
    <w:rsid w:val="095F7FA5"/>
    <w:rsid w:val="09635095"/>
    <w:rsid w:val="09675C68"/>
    <w:rsid w:val="096B63AD"/>
    <w:rsid w:val="09734468"/>
    <w:rsid w:val="097431C6"/>
    <w:rsid w:val="097665FE"/>
    <w:rsid w:val="09823C83"/>
    <w:rsid w:val="098A3F5C"/>
    <w:rsid w:val="098D6520"/>
    <w:rsid w:val="0995101E"/>
    <w:rsid w:val="0997788D"/>
    <w:rsid w:val="099B0B00"/>
    <w:rsid w:val="099B6FCD"/>
    <w:rsid w:val="099C0D07"/>
    <w:rsid w:val="09A060D1"/>
    <w:rsid w:val="09A27ADB"/>
    <w:rsid w:val="09A5675C"/>
    <w:rsid w:val="09A86C79"/>
    <w:rsid w:val="09AB5269"/>
    <w:rsid w:val="09B50809"/>
    <w:rsid w:val="09B973BD"/>
    <w:rsid w:val="09BB12F9"/>
    <w:rsid w:val="09C57A4C"/>
    <w:rsid w:val="09C60820"/>
    <w:rsid w:val="09C9420F"/>
    <w:rsid w:val="09CB7FE7"/>
    <w:rsid w:val="09D016B0"/>
    <w:rsid w:val="09D41824"/>
    <w:rsid w:val="09DA09DB"/>
    <w:rsid w:val="09E37F8B"/>
    <w:rsid w:val="09E73CAA"/>
    <w:rsid w:val="09E9594B"/>
    <w:rsid w:val="09F01BDC"/>
    <w:rsid w:val="09F04614"/>
    <w:rsid w:val="09F05FD9"/>
    <w:rsid w:val="09F12FB4"/>
    <w:rsid w:val="09F5481F"/>
    <w:rsid w:val="09F66132"/>
    <w:rsid w:val="09FA4305"/>
    <w:rsid w:val="09FA718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65ED2"/>
    <w:rsid w:val="0A28478B"/>
    <w:rsid w:val="0A2A6909"/>
    <w:rsid w:val="0A37750E"/>
    <w:rsid w:val="0A411659"/>
    <w:rsid w:val="0A4366FB"/>
    <w:rsid w:val="0A4644AE"/>
    <w:rsid w:val="0A4A59C9"/>
    <w:rsid w:val="0A544C30"/>
    <w:rsid w:val="0A5457B3"/>
    <w:rsid w:val="0A565E7D"/>
    <w:rsid w:val="0A57184A"/>
    <w:rsid w:val="0A5970DD"/>
    <w:rsid w:val="0A5A056E"/>
    <w:rsid w:val="0A5B32E2"/>
    <w:rsid w:val="0A5E7873"/>
    <w:rsid w:val="0A5E7B47"/>
    <w:rsid w:val="0A62431C"/>
    <w:rsid w:val="0A6B0ABD"/>
    <w:rsid w:val="0A6C1718"/>
    <w:rsid w:val="0A712253"/>
    <w:rsid w:val="0A730860"/>
    <w:rsid w:val="0A751BB2"/>
    <w:rsid w:val="0A77426F"/>
    <w:rsid w:val="0A79542C"/>
    <w:rsid w:val="0A7D1D2F"/>
    <w:rsid w:val="0A8904FD"/>
    <w:rsid w:val="0A904D0B"/>
    <w:rsid w:val="0A916E1D"/>
    <w:rsid w:val="0A962E4E"/>
    <w:rsid w:val="0A9774A5"/>
    <w:rsid w:val="0A992312"/>
    <w:rsid w:val="0A9B0116"/>
    <w:rsid w:val="0A9B1CF2"/>
    <w:rsid w:val="0A9C2258"/>
    <w:rsid w:val="0AA27AC1"/>
    <w:rsid w:val="0AA36735"/>
    <w:rsid w:val="0AA738E8"/>
    <w:rsid w:val="0AAA4BCB"/>
    <w:rsid w:val="0AAC3F8B"/>
    <w:rsid w:val="0AAC5BDF"/>
    <w:rsid w:val="0AB07F15"/>
    <w:rsid w:val="0AB11671"/>
    <w:rsid w:val="0AB2374D"/>
    <w:rsid w:val="0ABB622B"/>
    <w:rsid w:val="0ABC164C"/>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45D2D"/>
    <w:rsid w:val="0B067F7E"/>
    <w:rsid w:val="0B070072"/>
    <w:rsid w:val="0B07629B"/>
    <w:rsid w:val="0B080C34"/>
    <w:rsid w:val="0B096705"/>
    <w:rsid w:val="0B110BE9"/>
    <w:rsid w:val="0B123012"/>
    <w:rsid w:val="0B1C4BBB"/>
    <w:rsid w:val="0B1F01C1"/>
    <w:rsid w:val="0B2110B3"/>
    <w:rsid w:val="0B300128"/>
    <w:rsid w:val="0B311459"/>
    <w:rsid w:val="0B3171CB"/>
    <w:rsid w:val="0B3276E8"/>
    <w:rsid w:val="0B337D65"/>
    <w:rsid w:val="0B354623"/>
    <w:rsid w:val="0B3E6A3B"/>
    <w:rsid w:val="0B4076CD"/>
    <w:rsid w:val="0B5355EB"/>
    <w:rsid w:val="0B581A82"/>
    <w:rsid w:val="0B62077D"/>
    <w:rsid w:val="0B633BD1"/>
    <w:rsid w:val="0B67076C"/>
    <w:rsid w:val="0B6A4660"/>
    <w:rsid w:val="0B6B2BC3"/>
    <w:rsid w:val="0B6C09A7"/>
    <w:rsid w:val="0B777650"/>
    <w:rsid w:val="0B7E5B00"/>
    <w:rsid w:val="0B821DAA"/>
    <w:rsid w:val="0B8362C8"/>
    <w:rsid w:val="0B8650E8"/>
    <w:rsid w:val="0B871FAA"/>
    <w:rsid w:val="0B940F71"/>
    <w:rsid w:val="0B95172F"/>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33C47"/>
    <w:rsid w:val="0BF47EEE"/>
    <w:rsid w:val="0C0B2049"/>
    <w:rsid w:val="0C0E4E46"/>
    <w:rsid w:val="0C131F97"/>
    <w:rsid w:val="0C1A2934"/>
    <w:rsid w:val="0C20567B"/>
    <w:rsid w:val="0C2E6B77"/>
    <w:rsid w:val="0C392883"/>
    <w:rsid w:val="0C3C2137"/>
    <w:rsid w:val="0C3F1A65"/>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861F1"/>
    <w:rsid w:val="0C6B4A8E"/>
    <w:rsid w:val="0C6D4F7B"/>
    <w:rsid w:val="0C7054B5"/>
    <w:rsid w:val="0C73387B"/>
    <w:rsid w:val="0C7419E0"/>
    <w:rsid w:val="0C78463E"/>
    <w:rsid w:val="0C7F5547"/>
    <w:rsid w:val="0C8007C4"/>
    <w:rsid w:val="0C88242D"/>
    <w:rsid w:val="0C890FD6"/>
    <w:rsid w:val="0C8E17DD"/>
    <w:rsid w:val="0C943D4F"/>
    <w:rsid w:val="0C95588B"/>
    <w:rsid w:val="0C9660F9"/>
    <w:rsid w:val="0C981044"/>
    <w:rsid w:val="0C985710"/>
    <w:rsid w:val="0C991EF7"/>
    <w:rsid w:val="0C9B2D68"/>
    <w:rsid w:val="0C9C3FA6"/>
    <w:rsid w:val="0CA4698B"/>
    <w:rsid w:val="0CA82CB9"/>
    <w:rsid w:val="0CAB29E1"/>
    <w:rsid w:val="0CAC5333"/>
    <w:rsid w:val="0CB37D0C"/>
    <w:rsid w:val="0CB607E1"/>
    <w:rsid w:val="0CB76AF5"/>
    <w:rsid w:val="0CBD71E9"/>
    <w:rsid w:val="0CC15B44"/>
    <w:rsid w:val="0CC3200E"/>
    <w:rsid w:val="0CC410E9"/>
    <w:rsid w:val="0CC46A22"/>
    <w:rsid w:val="0CC63C01"/>
    <w:rsid w:val="0CD334FB"/>
    <w:rsid w:val="0CD52D85"/>
    <w:rsid w:val="0CD54D0E"/>
    <w:rsid w:val="0CDF1490"/>
    <w:rsid w:val="0CE25725"/>
    <w:rsid w:val="0CE27AD3"/>
    <w:rsid w:val="0CE63914"/>
    <w:rsid w:val="0D010B97"/>
    <w:rsid w:val="0D080ED4"/>
    <w:rsid w:val="0D101A3C"/>
    <w:rsid w:val="0D180224"/>
    <w:rsid w:val="0D180656"/>
    <w:rsid w:val="0D18182A"/>
    <w:rsid w:val="0D1B657D"/>
    <w:rsid w:val="0D1F07C6"/>
    <w:rsid w:val="0D2F25B1"/>
    <w:rsid w:val="0D3C46B2"/>
    <w:rsid w:val="0D3C70CB"/>
    <w:rsid w:val="0D4365AA"/>
    <w:rsid w:val="0D44133C"/>
    <w:rsid w:val="0D4614AE"/>
    <w:rsid w:val="0D480C75"/>
    <w:rsid w:val="0D491857"/>
    <w:rsid w:val="0D4A50B4"/>
    <w:rsid w:val="0D514530"/>
    <w:rsid w:val="0D521205"/>
    <w:rsid w:val="0D5960E0"/>
    <w:rsid w:val="0D5A43E8"/>
    <w:rsid w:val="0D5B34E5"/>
    <w:rsid w:val="0D5F33A1"/>
    <w:rsid w:val="0D6F066A"/>
    <w:rsid w:val="0D6F3417"/>
    <w:rsid w:val="0D6F75FD"/>
    <w:rsid w:val="0D701250"/>
    <w:rsid w:val="0D7344C8"/>
    <w:rsid w:val="0D747D20"/>
    <w:rsid w:val="0D763116"/>
    <w:rsid w:val="0D7E2690"/>
    <w:rsid w:val="0D830CBD"/>
    <w:rsid w:val="0D86219B"/>
    <w:rsid w:val="0D89448C"/>
    <w:rsid w:val="0D8B1980"/>
    <w:rsid w:val="0D8B481D"/>
    <w:rsid w:val="0D955435"/>
    <w:rsid w:val="0D9C6CA1"/>
    <w:rsid w:val="0D9D493D"/>
    <w:rsid w:val="0DA25C8E"/>
    <w:rsid w:val="0DA8372D"/>
    <w:rsid w:val="0DAD1AC0"/>
    <w:rsid w:val="0DAF3CAF"/>
    <w:rsid w:val="0DBA2854"/>
    <w:rsid w:val="0DBA57F1"/>
    <w:rsid w:val="0DBB4D38"/>
    <w:rsid w:val="0DC1100F"/>
    <w:rsid w:val="0DC92BE8"/>
    <w:rsid w:val="0DC96C8F"/>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1073B"/>
    <w:rsid w:val="0E244A7F"/>
    <w:rsid w:val="0E273EB4"/>
    <w:rsid w:val="0E296F97"/>
    <w:rsid w:val="0E2E2266"/>
    <w:rsid w:val="0E304A7F"/>
    <w:rsid w:val="0E331BB8"/>
    <w:rsid w:val="0E3448A4"/>
    <w:rsid w:val="0E373E96"/>
    <w:rsid w:val="0E386486"/>
    <w:rsid w:val="0E413C17"/>
    <w:rsid w:val="0E4D1CC0"/>
    <w:rsid w:val="0E546C25"/>
    <w:rsid w:val="0E5733FF"/>
    <w:rsid w:val="0E573BA8"/>
    <w:rsid w:val="0E601A39"/>
    <w:rsid w:val="0E634AE7"/>
    <w:rsid w:val="0E636E0B"/>
    <w:rsid w:val="0E6415F1"/>
    <w:rsid w:val="0E656B26"/>
    <w:rsid w:val="0E68251E"/>
    <w:rsid w:val="0E6A1083"/>
    <w:rsid w:val="0E73084B"/>
    <w:rsid w:val="0E7C2C51"/>
    <w:rsid w:val="0E845D64"/>
    <w:rsid w:val="0E8E2DF0"/>
    <w:rsid w:val="0E8E5DF5"/>
    <w:rsid w:val="0E8F0596"/>
    <w:rsid w:val="0E987200"/>
    <w:rsid w:val="0E9A389D"/>
    <w:rsid w:val="0E9B1EB2"/>
    <w:rsid w:val="0E9C25AC"/>
    <w:rsid w:val="0E9C275A"/>
    <w:rsid w:val="0EA63762"/>
    <w:rsid w:val="0EA870CD"/>
    <w:rsid w:val="0EAC56A2"/>
    <w:rsid w:val="0EBA588B"/>
    <w:rsid w:val="0EBC786E"/>
    <w:rsid w:val="0EC23ABC"/>
    <w:rsid w:val="0EC26502"/>
    <w:rsid w:val="0EC2740F"/>
    <w:rsid w:val="0EC362EF"/>
    <w:rsid w:val="0EE244D0"/>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D7433"/>
    <w:rsid w:val="0F700FB9"/>
    <w:rsid w:val="0F7A4198"/>
    <w:rsid w:val="0F7E149C"/>
    <w:rsid w:val="0F802095"/>
    <w:rsid w:val="0F852C02"/>
    <w:rsid w:val="0F884C38"/>
    <w:rsid w:val="0F8939F9"/>
    <w:rsid w:val="0F8A1B5F"/>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17568"/>
    <w:rsid w:val="0FD4584B"/>
    <w:rsid w:val="0FD46C98"/>
    <w:rsid w:val="0FD72CB8"/>
    <w:rsid w:val="0FDB72B0"/>
    <w:rsid w:val="0FE5349E"/>
    <w:rsid w:val="0FE847C8"/>
    <w:rsid w:val="0FEF0F00"/>
    <w:rsid w:val="0FF04B4F"/>
    <w:rsid w:val="0FF32CF0"/>
    <w:rsid w:val="0FF657B4"/>
    <w:rsid w:val="0FF91941"/>
    <w:rsid w:val="0FF96BAC"/>
    <w:rsid w:val="1005685C"/>
    <w:rsid w:val="10061697"/>
    <w:rsid w:val="100A2D6F"/>
    <w:rsid w:val="100C51AD"/>
    <w:rsid w:val="1010549F"/>
    <w:rsid w:val="10145E18"/>
    <w:rsid w:val="10175238"/>
    <w:rsid w:val="10183225"/>
    <w:rsid w:val="10197CA4"/>
    <w:rsid w:val="101B0376"/>
    <w:rsid w:val="101E6D08"/>
    <w:rsid w:val="10222442"/>
    <w:rsid w:val="10233686"/>
    <w:rsid w:val="102519AC"/>
    <w:rsid w:val="102B6C06"/>
    <w:rsid w:val="102C36D4"/>
    <w:rsid w:val="1031370F"/>
    <w:rsid w:val="10323E67"/>
    <w:rsid w:val="10362E26"/>
    <w:rsid w:val="10396F61"/>
    <w:rsid w:val="103E3FF0"/>
    <w:rsid w:val="10410699"/>
    <w:rsid w:val="104166B0"/>
    <w:rsid w:val="104436B8"/>
    <w:rsid w:val="104674A1"/>
    <w:rsid w:val="10476A78"/>
    <w:rsid w:val="10495A84"/>
    <w:rsid w:val="105064E8"/>
    <w:rsid w:val="10542CF6"/>
    <w:rsid w:val="10635536"/>
    <w:rsid w:val="106A0A00"/>
    <w:rsid w:val="106F48C4"/>
    <w:rsid w:val="1076341C"/>
    <w:rsid w:val="107735CC"/>
    <w:rsid w:val="10783DC2"/>
    <w:rsid w:val="108650A7"/>
    <w:rsid w:val="108C040A"/>
    <w:rsid w:val="108E4283"/>
    <w:rsid w:val="109325AF"/>
    <w:rsid w:val="10945C4F"/>
    <w:rsid w:val="109520D3"/>
    <w:rsid w:val="10987768"/>
    <w:rsid w:val="109B6262"/>
    <w:rsid w:val="10AE1EA8"/>
    <w:rsid w:val="10B96A3B"/>
    <w:rsid w:val="10CD6A33"/>
    <w:rsid w:val="10CE07DA"/>
    <w:rsid w:val="10D049A2"/>
    <w:rsid w:val="10D3772D"/>
    <w:rsid w:val="10D40819"/>
    <w:rsid w:val="10D74E7C"/>
    <w:rsid w:val="10DB1BA9"/>
    <w:rsid w:val="10E44DAA"/>
    <w:rsid w:val="10EA0053"/>
    <w:rsid w:val="10EC6D1D"/>
    <w:rsid w:val="10EE3602"/>
    <w:rsid w:val="10F145DD"/>
    <w:rsid w:val="10F211FC"/>
    <w:rsid w:val="10F4334C"/>
    <w:rsid w:val="10F4625F"/>
    <w:rsid w:val="10F717C3"/>
    <w:rsid w:val="10FB0FF6"/>
    <w:rsid w:val="10FB45C9"/>
    <w:rsid w:val="10FE766E"/>
    <w:rsid w:val="10FF2287"/>
    <w:rsid w:val="10FF723F"/>
    <w:rsid w:val="11007B29"/>
    <w:rsid w:val="11024888"/>
    <w:rsid w:val="11040940"/>
    <w:rsid w:val="110C4566"/>
    <w:rsid w:val="111735DD"/>
    <w:rsid w:val="111E4474"/>
    <w:rsid w:val="112103C5"/>
    <w:rsid w:val="11223E45"/>
    <w:rsid w:val="1125568E"/>
    <w:rsid w:val="1128676D"/>
    <w:rsid w:val="11314629"/>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6E3A8D"/>
    <w:rsid w:val="11724DE0"/>
    <w:rsid w:val="117372A0"/>
    <w:rsid w:val="11737A61"/>
    <w:rsid w:val="117723D5"/>
    <w:rsid w:val="117B2927"/>
    <w:rsid w:val="117D5467"/>
    <w:rsid w:val="117F3689"/>
    <w:rsid w:val="118372EE"/>
    <w:rsid w:val="11864C3B"/>
    <w:rsid w:val="118E089C"/>
    <w:rsid w:val="119120CB"/>
    <w:rsid w:val="11943F1E"/>
    <w:rsid w:val="119551B0"/>
    <w:rsid w:val="11974B1D"/>
    <w:rsid w:val="11975C26"/>
    <w:rsid w:val="1197723B"/>
    <w:rsid w:val="119C5BA3"/>
    <w:rsid w:val="119F2B47"/>
    <w:rsid w:val="119F77C4"/>
    <w:rsid w:val="11A67383"/>
    <w:rsid w:val="11AE0418"/>
    <w:rsid w:val="11B05A60"/>
    <w:rsid w:val="11B91E16"/>
    <w:rsid w:val="11BC1733"/>
    <w:rsid w:val="11BC664B"/>
    <w:rsid w:val="11BF56EF"/>
    <w:rsid w:val="11C6488F"/>
    <w:rsid w:val="11C846B5"/>
    <w:rsid w:val="11C909CA"/>
    <w:rsid w:val="11C936A2"/>
    <w:rsid w:val="11D93CCB"/>
    <w:rsid w:val="11E402D8"/>
    <w:rsid w:val="11E75B85"/>
    <w:rsid w:val="11EB14B4"/>
    <w:rsid w:val="11F31D4A"/>
    <w:rsid w:val="11FA3ACF"/>
    <w:rsid w:val="11FA5124"/>
    <w:rsid w:val="11FE7FA9"/>
    <w:rsid w:val="12015323"/>
    <w:rsid w:val="12025423"/>
    <w:rsid w:val="1204302D"/>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B46B7"/>
    <w:rsid w:val="124C4E39"/>
    <w:rsid w:val="124E6485"/>
    <w:rsid w:val="12521894"/>
    <w:rsid w:val="12550EAE"/>
    <w:rsid w:val="125577D8"/>
    <w:rsid w:val="12627A41"/>
    <w:rsid w:val="12647704"/>
    <w:rsid w:val="12663A63"/>
    <w:rsid w:val="12665763"/>
    <w:rsid w:val="12670745"/>
    <w:rsid w:val="126B3428"/>
    <w:rsid w:val="127B706D"/>
    <w:rsid w:val="127C1D27"/>
    <w:rsid w:val="127D11AD"/>
    <w:rsid w:val="127E7C9C"/>
    <w:rsid w:val="12822706"/>
    <w:rsid w:val="12835AED"/>
    <w:rsid w:val="128A4CA1"/>
    <w:rsid w:val="128E3209"/>
    <w:rsid w:val="12A53CFF"/>
    <w:rsid w:val="12A730D1"/>
    <w:rsid w:val="12A9605F"/>
    <w:rsid w:val="12AF442E"/>
    <w:rsid w:val="12B21F52"/>
    <w:rsid w:val="12B32A37"/>
    <w:rsid w:val="12B32FA8"/>
    <w:rsid w:val="12B931BE"/>
    <w:rsid w:val="12C20883"/>
    <w:rsid w:val="12CB538A"/>
    <w:rsid w:val="12CD1DC9"/>
    <w:rsid w:val="12D43973"/>
    <w:rsid w:val="12D62B58"/>
    <w:rsid w:val="12D87AC0"/>
    <w:rsid w:val="12E27109"/>
    <w:rsid w:val="12E77AD7"/>
    <w:rsid w:val="12E86740"/>
    <w:rsid w:val="12E94E33"/>
    <w:rsid w:val="12EA0359"/>
    <w:rsid w:val="12F9591A"/>
    <w:rsid w:val="12FA6144"/>
    <w:rsid w:val="13013787"/>
    <w:rsid w:val="130B1D8A"/>
    <w:rsid w:val="130B4E7B"/>
    <w:rsid w:val="131358FB"/>
    <w:rsid w:val="1316198D"/>
    <w:rsid w:val="13173505"/>
    <w:rsid w:val="131F3AD2"/>
    <w:rsid w:val="13293EE0"/>
    <w:rsid w:val="132F14BC"/>
    <w:rsid w:val="133025EA"/>
    <w:rsid w:val="13304676"/>
    <w:rsid w:val="13326762"/>
    <w:rsid w:val="1336157D"/>
    <w:rsid w:val="133657BA"/>
    <w:rsid w:val="133C7C2E"/>
    <w:rsid w:val="133D71C6"/>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5583C"/>
    <w:rsid w:val="13873F07"/>
    <w:rsid w:val="138C236B"/>
    <w:rsid w:val="13905FA2"/>
    <w:rsid w:val="139501A0"/>
    <w:rsid w:val="139C4E65"/>
    <w:rsid w:val="139E263E"/>
    <w:rsid w:val="13A3399C"/>
    <w:rsid w:val="13AC5BEA"/>
    <w:rsid w:val="13B03731"/>
    <w:rsid w:val="13B2406D"/>
    <w:rsid w:val="13B32E8E"/>
    <w:rsid w:val="13B905B1"/>
    <w:rsid w:val="13BC433D"/>
    <w:rsid w:val="13C80714"/>
    <w:rsid w:val="13CC3DEC"/>
    <w:rsid w:val="13CE4DFF"/>
    <w:rsid w:val="13CE6BD5"/>
    <w:rsid w:val="13D129B7"/>
    <w:rsid w:val="13D209DD"/>
    <w:rsid w:val="13D5320E"/>
    <w:rsid w:val="13D7766B"/>
    <w:rsid w:val="13D973FD"/>
    <w:rsid w:val="13DB1418"/>
    <w:rsid w:val="13DB5155"/>
    <w:rsid w:val="13E4728B"/>
    <w:rsid w:val="13E76909"/>
    <w:rsid w:val="13E95967"/>
    <w:rsid w:val="13EA1294"/>
    <w:rsid w:val="13F23F93"/>
    <w:rsid w:val="13F27113"/>
    <w:rsid w:val="13F3515A"/>
    <w:rsid w:val="13F41217"/>
    <w:rsid w:val="13F434BE"/>
    <w:rsid w:val="13F66932"/>
    <w:rsid w:val="13FB621C"/>
    <w:rsid w:val="13FD003D"/>
    <w:rsid w:val="13FF0944"/>
    <w:rsid w:val="140D70B0"/>
    <w:rsid w:val="14111FD8"/>
    <w:rsid w:val="14137DA6"/>
    <w:rsid w:val="141A5FB5"/>
    <w:rsid w:val="141C3974"/>
    <w:rsid w:val="141C6153"/>
    <w:rsid w:val="142303BD"/>
    <w:rsid w:val="14245B22"/>
    <w:rsid w:val="14250A9F"/>
    <w:rsid w:val="142645F9"/>
    <w:rsid w:val="142D35E4"/>
    <w:rsid w:val="142F3B07"/>
    <w:rsid w:val="14365BAC"/>
    <w:rsid w:val="143810E0"/>
    <w:rsid w:val="143871EC"/>
    <w:rsid w:val="143C211F"/>
    <w:rsid w:val="1441332A"/>
    <w:rsid w:val="144967C6"/>
    <w:rsid w:val="144C2878"/>
    <w:rsid w:val="1452432F"/>
    <w:rsid w:val="14556552"/>
    <w:rsid w:val="14574C25"/>
    <w:rsid w:val="1458296D"/>
    <w:rsid w:val="14594B53"/>
    <w:rsid w:val="145E2FEE"/>
    <w:rsid w:val="1460211C"/>
    <w:rsid w:val="146060A4"/>
    <w:rsid w:val="14633C71"/>
    <w:rsid w:val="14635D60"/>
    <w:rsid w:val="1463708E"/>
    <w:rsid w:val="146B6E05"/>
    <w:rsid w:val="146C1DB3"/>
    <w:rsid w:val="146F7A4D"/>
    <w:rsid w:val="14723ADA"/>
    <w:rsid w:val="147417D4"/>
    <w:rsid w:val="14747B9D"/>
    <w:rsid w:val="147920CA"/>
    <w:rsid w:val="147B72FE"/>
    <w:rsid w:val="148141E2"/>
    <w:rsid w:val="14822007"/>
    <w:rsid w:val="14884F90"/>
    <w:rsid w:val="148B705D"/>
    <w:rsid w:val="148B7957"/>
    <w:rsid w:val="148F04C6"/>
    <w:rsid w:val="1497510D"/>
    <w:rsid w:val="149A0366"/>
    <w:rsid w:val="149B365B"/>
    <w:rsid w:val="149D4997"/>
    <w:rsid w:val="14A04F69"/>
    <w:rsid w:val="14A10588"/>
    <w:rsid w:val="14A11363"/>
    <w:rsid w:val="14A558B2"/>
    <w:rsid w:val="14A56052"/>
    <w:rsid w:val="14A862B6"/>
    <w:rsid w:val="14A87888"/>
    <w:rsid w:val="14AA6172"/>
    <w:rsid w:val="14AB0025"/>
    <w:rsid w:val="14AC283B"/>
    <w:rsid w:val="14AD09E6"/>
    <w:rsid w:val="14B071EA"/>
    <w:rsid w:val="14B67779"/>
    <w:rsid w:val="14BA2E15"/>
    <w:rsid w:val="14BD5CC4"/>
    <w:rsid w:val="14C42409"/>
    <w:rsid w:val="14C510C3"/>
    <w:rsid w:val="14C824FC"/>
    <w:rsid w:val="14CB2138"/>
    <w:rsid w:val="14CC3E85"/>
    <w:rsid w:val="14D224D0"/>
    <w:rsid w:val="14DB5241"/>
    <w:rsid w:val="14DE510C"/>
    <w:rsid w:val="14E1264D"/>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B72B0"/>
    <w:rsid w:val="152C5A16"/>
    <w:rsid w:val="152E130A"/>
    <w:rsid w:val="15340CFF"/>
    <w:rsid w:val="15361F1A"/>
    <w:rsid w:val="15393DE1"/>
    <w:rsid w:val="153B0D4F"/>
    <w:rsid w:val="154038B4"/>
    <w:rsid w:val="15412A0C"/>
    <w:rsid w:val="1547643F"/>
    <w:rsid w:val="154820F2"/>
    <w:rsid w:val="15490027"/>
    <w:rsid w:val="154A24A2"/>
    <w:rsid w:val="154B4C76"/>
    <w:rsid w:val="154C5CB0"/>
    <w:rsid w:val="154D33D0"/>
    <w:rsid w:val="15536C61"/>
    <w:rsid w:val="15537EDD"/>
    <w:rsid w:val="155E2BED"/>
    <w:rsid w:val="156030EC"/>
    <w:rsid w:val="15615604"/>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43215"/>
    <w:rsid w:val="15A50240"/>
    <w:rsid w:val="15A567A0"/>
    <w:rsid w:val="15A730AB"/>
    <w:rsid w:val="15AA3264"/>
    <w:rsid w:val="15B0182F"/>
    <w:rsid w:val="15B10F22"/>
    <w:rsid w:val="15B27CF5"/>
    <w:rsid w:val="15B3688A"/>
    <w:rsid w:val="15BD3CA1"/>
    <w:rsid w:val="15BE5020"/>
    <w:rsid w:val="15C44867"/>
    <w:rsid w:val="15C47F25"/>
    <w:rsid w:val="15C667F8"/>
    <w:rsid w:val="15CC1568"/>
    <w:rsid w:val="15D46B42"/>
    <w:rsid w:val="15D916B7"/>
    <w:rsid w:val="15E70479"/>
    <w:rsid w:val="15EE6110"/>
    <w:rsid w:val="15EF6C75"/>
    <w:rsid w:val="15F11084"/>
    <w:rsid w:val="15FA46E2"/>
    <w:rsid w:val="15FE0588"/>
    <w:rsid w:val="1605337B"/>
    <w:rsid w:val="1606047C"/>
    <w:rsid w:val="160624F4"/>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54078"/>
    <w:rsid w:val="16676A9F"/>
    <w:rsid w:val="166E2E44"/>
    <w:rsid w:val="167652D1"/>
    <w:rsid w:val="167B056F"/>
    <w:rsid w:val="167B3F35"/>
    <w:rsid w:val="167E20BD"/>
    <w:rsid w:val="16800D47"/>
    <w:rsid w:val="16842F24"/>
    <w:rsid w:val="16880662"/>
    <w:rsid w:val="168A3335"/>
    <w:rsid w:val="168E0630"/>
    <w:rsid w:val="16907274"/>
    <w:rsid w:val="169C6230"/>
    <w:rsid w:val="16A6051D"/>
    <w:rsid w:val="16A77043"/>
    <w:rsid w:val="16AA2238"/>
    <w:rsid w:val="16B1062A"/>
    <w:rsid w:val="16B90F31"/>
    <w:rsid w:val="16C21340"/>
    <w:rsid w:val="16C24295"/>
    <w:rsid w:val="16C47616"/>
    <w:rsid w:val="16C740C5"/>
    <w:rsid w:val="16C80034"/>
    <w:rsid w:val="16C92A63"/>
    <w:rsid w:val="16CA7C74"/>
    <w:rsid w:val="16CD023F"/>
    <w:rsid w:val="16D001FE"/>
    <w:rsid w:val="16D66E59"/>
    <w:rsid w:val="16D836B2"/>
    <w:rsid w:val="16D8559D"/>
    <w:rsid w:val="16D85958"/>
    <w:rsid w:val="16DB00D8"/>
    <w:rsid w:val="16DC57CC"/>
    <w:rsid w:val="16DF0094"/>
    <w:rsid w:val="16E03EED"/>
    <w:rsid w:val="16ED5E20"/>
    <w:rsid w:val="16F12924"/>
    <w:rsid w:val="16F24382"/>
    <w:rsid w:val="16F90767"/>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54388"/>
    <w:rsid w:val="17261957"/>
    <w:rsid w:val="1728368D"/>
    <w:rsid w:val="172B300E"/>
    <w:rsid w:val="172C401C"/>
    <w:rsid w:val="172E14E3"/>
    <w:rsid w:val="173803F6"/>
    <w:rsid w:val="173A0C8E"/>
    <w:rsid w:val="173D2B91"/>
    <w:rsid w:val="173F7FDB"/>
    <w:rsid w:val="17403D88"/>
    <w:rsid w:val="174129B8"/>
    <w:rsid w:val="17423563"/>
    <w:rsid w:val="17426814"/>
    <w:rsid w:val="17441425"/>
    <w:rsid w:val="174D3583"/>
    <w:rsid w:val="174E5E3D"/>
    <w:rsid w:val="174F5A6A"/>
    <w:rsid w:val="174F6290"/>
    <w:rsid w:val="174F7281"/>
    <w:rsid w:val="17504DE5"/>
    <w:rsid w:val="17541C88"/>
    <w:rsid w:val="17546383"/>
    <w:rsid w:val="17552078"/>
    <w:rsid w:val="17552BBE"/>
    <w:rsid w:val="175F1F79"/>
    <w:rsid w:val="175F5F0A"/>
    <w:rsid w:val="17607EDC"/>
    <w:rsid w:val="1761643B"/>
    <w:rsid w:val="1765372D"/>
    <w:rsid w:val="1776290F"/>
    <w:rsid w:val="1778040D"/>
    <w:rsid w:val="177A1CD3"/>
    <w:rsid w:val="177C4BFD"/>
    <w:rsid w:val="177E7C92"/>
    <w:rsid w:val="17800E30"/>
    <w:rsid w:val="178C0BD8"/>
    <w:rsid w:val="178F1BAC"/>
    <w:rsid w:val="17911DB7"/>
    <w:rsid w:val="17923711"/>
    <w:rsid w:val="17987229"/>
    <w:rsid w:val="179A0708"/>
    <w:rsid w:val="179E28E1"/>
    <w:rsid w:val="17A022DB"/>
    <w:rsid w:val="17A2064E"/>
    <w:rsid w:val="17A340AB"/>
    <w:rsid w:val="17A34285"/>
    <w:rsid w:val="17A500B9"/>
    <w:rsid w:val="17B00BE9"/>
    <w:rsid w:val="17B33733"/>
    <w:rsid w:val="17C11150"/>
    <w:rsid w:val="17C277F1"/>
    <w:rsid w:val="17C366FE"/>
    <w:rsid w:val="17C57C00"/>
    <w:rsid w:val="17C7648E"/>
    <w:rsid w:val="17CB2EDA"/>
    <w:rsid w:val="17CC0C2C"/>
    <w:rsid w:val="17D30760"/>
    <w:rsid w:val="17D50B9F"/>
    <w:rsid w:val="17D6406B"/>
    <w:rsid w:val="17D91C2D"/>
    <w:rsid w:val="17EA7BC8"/>
    <w:rsid w:val="17EC58A0"/>
    <w:rsid w:val="17EE48D3"/>
    <w:rsid w:val="17F026B2"/>
    <w:rsid w:val="17F04DB6"/>
    <w:rsid w:val="17FD0973"/>
    <w:rsid w:val="17FE3469"/>
    <w:rsid w:val="18043376"/>
    <w:rsid w:val="1805031A"/>
    <w:rsid w:val="18055420"/>
    <w:rsid w:val="1808613F"/>
    <w:rsid w:val="180B7222"/>
    <w:rsid w:val="181523A1"/>
    <w:rsid w:val="181B363A"/>
    <w:rsid w:val="181E2D3F"/>
    <w:rsid w:val="18215BE4"/>
    <w:rsid w:val="18242E96"/>
    <w:rsid w:val="18283117"/>
    <w:rsid w:val="18286BDD"/>
    <w:rsid w:val="182C3F2E"/>
    <w:rsid w:val="18302587"/>
    <w:rsid w:val="183030EC"/>
    <w:rsid w:val="18340990"/>
    <w:rsid w:val="18347452"/>
    <w:rsid w:val="183F46C0"/>
    <w:rsid w:val="184120F8"/>
    <w:rsid w:val="184231A0"/>
    <w:rsid w:val="184A41AA"/>
    <w:rsid w:val="184B1D82"/>
    <w:rsid w:val="184C2AC1"/>
    <w:rsid w:val="184F1901"/>
    <w:rsid w:val="184F4D75"/>
    <w:rsid w:val="18564BD0"/>
    <w:rsid w:val="185668C4"/>
    <w:rsid w:val="185B771D"/>
    <w:rsid w:val="18603953"/>
    <w:rsid w:val="18643DED"/>
    <w:rsid w:val="186A585C"/>
    <w:rsid w:val="186C0342"/>
    <w:rsid w:val="186C19F1"/>
    <w:rsid w:val="186E121C"/>
    <w:rsid w:val="18734A44"/>
    <w:rsid w:val="187D0B92"/>
    <w:rsid w:val="187F6A6A"/>
    <w:rsid w:val="18830E62"/>
    <w:rsid w:val="18860827"/>
    <w:rsid w:val="18893D17"/>
    <w:rsid w:val="188D7FF5"/>
    <w:rsid w:val="188F36D0"/>
    <w:rsid w:val="18911138"/>
    <w:rsid w:val="18966DD6"/>
    <w:rsid w:val="18983058"/>
    <w:rsid w:val="18984438"/>
    <w:rsid w:val="189858F5"/>
    <w:rsid w:val="18A0299D"/>
    <w:rsid w:val="18A32D83"/>
    <w:rsid w:val="18B15054"/>
    <w:rsid w:val="18B905B0"/>
    <w:rsid w:val="18C0673F"/>
    <w:rsid w:val="18C1143F"/>
    <w:rsid w:val="18C1674A"/>
    <w:rsid w:val="18C62453"/>
    <w:rsid w:val="18C627E8"/>
    <w:rsid w:val="18C90BBA"/>
    <w:rsid w:val="18C9456F"/>
    <w:rsid w:val="18C96C30"/>
    <w:rsid w:val="18C9730F"/>
    <w:rsid w:val="18CA76BA"/>
    <w:rsid w:val="18CC26CD"/>
    <w:rsid w:val="18CC40C7"/>
    <w:rsid w:val="18CD6362"/>
    <w:rsid w:val="18D02F8F"/>
    <w:rsid w:val="18DA75CB"/>
    <w:rsid w:val="18DE12C3"/>
    <w:rsid w:val="18ED1065"/>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EA4"/>
    <w:rsid w:val="193A711A"/>
    <w:rsid w:val="193B6A4A"/>
    <w:rsid w:val="193E651C"/>
    <w:rsid w:val="194174BB"/>
    <w:rsid w:val="19440C40"/>
    <w:rsid w:val="1946255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D3C67"/>
    <w:rsid w:val="19CE2FC8"/>
    <w:rsid w:val="19CF372D"/>
    <w:rsid w:val="19D1031C"/>
    <w:rsid w:val="19D1466F"/>
    <w:rsid w:val="19D92814"/>
    <w:rsid w:val="19E01C52"/>
    <w:rsid w:val="19E12E88"/>
    <w:rsid w:val="19E92B6A"/>
    <w:rsid w:val="19EC12FB"/>
    <w:rsid w:val="19EC30C6"/>
    <w:rsid w:val="19ED41CF"/>
    <w:rsid w:val="19F31EF3"/>
    <w:rsid w:val="19F51FDF"/>
    <w:rsid w:val="19F54327"/>
    <w:rsid w:val="1A00422D"/>
    <w:rsid w:val="1A0342E9"/>
    <w:rsid w:val="1A05603E"/>
    <w:rsid w:val="1A05712E"/>
    <w:rsid w:val="1A081E7F"/>
    <w:rsid w:val="1A0D0FEB"/>
    <w:rsid w:val="1A10299C"/>
    <w:rsid w:val="1A164FA0"/>
    <w:rsid w:val="1A1748F0"/>
    <w:rsid w:val="1A1C5CC5"/>
    <w:rsid w:val="1A1E60F6"/>
    <w:rsid w:val="1A23285C"/>
    <w:rsid w:val="1A267DE8"/>
    <w:rsid w:val="1A2904AB"/>
    <w:rsid w:val="1A2A4C26"/>
    <w:rsid w:val="1A30296D"/>
    <w:rsid w:val="1A31736D"/>
    <w:rsid w:val="1A326E19"/>
    <w:rsid w:val="1A355069"/>
    <w:rsid w:val="1A377042"/>
    <w:rsid w:val="1A4371CF"/>
    <w:rsid w:val="1A4609B6"/>
    <w:rsid w:val="1A473086"/>
    <w:rsid w:val="1A495343"/>
    <w:rsid w:val="1A4E21B5"/>
    <w:rsid w:val="1A536DFD"/>
    <w:rsid w:val="1A55446B"/>
    <w:rsid w:val="1A5B2C84"/>
    <w:rsid w:val="1A5F40C6"/>
    <w:rsid w:val="1A617B0F"/>
    <w:rsid w:val="1A6662BF"/>
    <w:rsid w:val="1A6F11DE"/>
    <w:rsid w:val="1A722CFE"/>
    <w:rsid w:val="1A7322DE"/>
    <w:rsid w:val="1A7456CB"/>
    <w:rsid w:val="1A77671E"/>
    <w:rsid w:val="1A7A22A9"/>
    <w:rsid w:val="1A7E236B"/>
    <w:rsid w:val="1A8A4E75"/>
    <w:rsid w:val="1A8F4A54"/>
    <w:rsid w:val="1A907092"/>
    <w:rsid w:val="1A933A52"/>
    <w:rsid w:val="1A934031"/>
    <w:rsid w:val="1A951D32"/>
    <w:rsid w:val="1A997C12"/>
    <w:rsid w:val="1AA01501"/>
    <w:rsid w:val="1AA1217C"/>
    <w:rsid w:val="1AA14158"/>
    <w:rsid w:val="1AA220AB"/>
    <w:rsid w:val="1AA75AE7"/>
    <w:rsid w:val="1AA82B67"/>
    <w:rsid w:val="1AA84D56"/>
    <w:rsid w:val="1AAC41E5"/>
    <w:rsid w:val="1AB26A04"/>
    <w:rsid w:val="1ABC58D9"/>
    <w:rsid w:val="1ABF7388"/>
    <w:rsid w:val="1AC11AA5"/>
    <w:rsid w:val="1AC11AFC"/>
    <w:rsid w:val="1AC92991"/>
    <w:rsid w:val="1AC96E16"/>
    <w:rsid w:val="1ACF069E"/>
    <w:rsid w:val="1ADA542A"/>
    <w:rsid w:val="1ADB6AC4"/>
    <w:rsid w:val="1ADD2BCC"/>
    <w:rsid w:val="1ADE4E45"/>
    <w:rsid w:val="1AE16E0D"/>
    <w:rsid w:val="1AE27BE6"/>
    <w:rsid w:val="1AE30051"/>
    <w:rsid w:val="1AE36E86"/>
    <w:rsid w:val="1AE42429"/>
    <w:rsid w:val="1AEC66D4"/>
    <w:rsid w:val="1AF07FA6"/>
    <w:rsid w:val="1AF237E4"/>
    <w:rsid w:val="1AF365BF"/>
    <w:rsid w:val="1AF70471"/>
    <w:rsid w:val="1AFA1697"/>
    <w:rsid w:val="1AFA4657"/>
    <w:rsid w:val="1B054DA0"/>
    <w:rsid w:val="1B097051"/>
    <w:rsid w:val="1B0A221B"/>
    <w:rsid w:val="1B0A4D9C"/>
    <w:rsid w:val="1B0E7781"/>
    <w:rsid w:val="1B130214"/>
    <w:rsid w:val="1B13125B"/>
    <w:rsid w:val="1B135DAF"/>
    <w:rsid w:val="1B142AA1"/>
    <w:rsid w:val="1B1821AB"/>
    <w:rsid w:val="1B194572"/>
    <w:rsid w:val="1B234E38"/>
    <w:rsid w:val="1B2403B5"/>
    <w:rsid w:val="1B24304B"/>
    <w:rsid w:val="1B2E4F31"/>
    <w:rsid w:val="1B300A61"/>
    <w:rsid w:val="1B3421B2"/>
    <w:rsid w:val="1B360713"/>
    <w:rsid w:val="1B3723F3"/>
    <w:rsid w:val="1B374E5B"/>
    <w:rsid w:val="1B376F45"/>
    <w:rsid w:val="1B396C2C"/>
    <w:rsid w:val="1B3F0D59"/>
    <w:rsid w:val="1B443E81"/>
    <w:rsid w:val="1B444FE6"/>
    <w:rsid w:val="1B450F52"/>
    <w:rsid w:val="1B4609E6"/>
    <w:rsid w:val="1B464AEE"/>
    <w:rsid w:val="1B466DE6"/>
    <w:rsid w:val="1B4C1107"/>
    <w:rsid w:val="1B4F459F"/>
    <w:rsid w:val="1B544DD3"/>
    <w:rsid w:val="1B5F4876"/>
    <w:rsid w:val="1B6028FF"/>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153A7"/>
    <w:rsid w:val="1BC57256"/>
    <w:rsid w:val="1BCD7EDE"/>
    <w:rsid w:val="1BCF2B9F"/>
    <w:rsid w:val="1BD03A9A"/>
    <w:rsid w:val="1BD40808"/>
    <w:rsid w:val="1BD657AE"/>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A5F96"/>
    <w:rsid w:val="1C1B1718"/>
    <w:rsid w:val="1C1C0D55"/>
    <w:rsid w:val="1C1E632B"/>
    <w:rsid w:val="1C230D0E"/>
    <w:rsid w:val="1C243FC3"/>
    <w:rsid w:val="1C2A40BF"/>
    <w:rsid w:val="1C2E4B85"/>
    <w:rsid w:val="1C396428"/>
    <w:rsid w:val="1C3B0B57"/>
    <w:rsid w:val="1C3B190C"/>
    <w:rsid w:val="1C4412A9"/>
    <w:rsid w:val="1C4A0EAE"/>
    <w:rsid w:val="1C4C5610"/>
    <w:rsid w:val="1C4C6669"/>
    <w:rsid w:val="1C50044B"/>
    <w:rsid w:val="1C5039DB"/>
    <w:rsid w:val="1C505A77"/>
    <w:rsid w:val="1C545829"/>
    <w:rsid w:val="1C586C59"/>
    <w:rsid w:val="1C637AF2"/>
    <w:rsid w:val="1C69538F"/>
    <w:rsid w:val="1C6B4846"/>
    <w:rsid w:val="1C704DD8"/>
    <w:rsid w:val="1C727B26"/>
    <w:rsid w:val="1C784DDC"/>
    <w:rsid w:val="1C7C3094"/>
    <w:rsid w:val="1C7C4E20"/>
    <w:rsid w:val="1C8B6F58"/>
    <w:rsid w:val="1C8E320F"/>
    <w:rsid w:val="1C92272E"/>
    <w:rsid w:val="1C93375F"/>
    <w:rsid w:val="1C943CF8"/>
    <w:rsid w:val="1C984AFA"/>
    <w:rsid w:val="1C9B225B"/>
    <w:rsid w:val="1C9F295C"/>
    <w:rsid w:val="1CA314EC"/>
    <w:rsid w:val="1CA3670A"/>
    <w:rsid w:val="1CA37E66"/>
    <w:rsid w:val="1CA56D52"/>
    <w:rsid w:val="1CA56DA8"/>
    <w:rsid w:val="1CAB41A6"/>
    <w:rsid w:val="1CAF6C6F"/>
    <w:rsid w:val="1CB3001A"/>
    <w:rsid w:val="1CB442D2"/>
    <w:rsid w:val="1CB86C2C"/>
    <w:rsid w:val="1CBF61DA"/>
    <w:rsid w:val="1CC47480"/>
    <w:rsid w:val="1CC628BB"/>
    <w:rsid w:val="1CD00CD6"/>
    <w:rsid w:val="1CD51947"/>
    <w:rsid w:val="1CD73CD4"/>
    <w:rsid w:val="1CDD29AB"/>
    <w:rsid w:val="1CDD2C02"/>
    <w:rsid w:val="1CDF6E20"/>
    <w:rsid w:val="1CEB1CBD"/>
    <w:rsid w:val="1CF075BE"/>
    <w:rsid w:val="1CF13104"/>
    <w:rsid w:val="1CF67401"/>
    <w:rsid w:val="1CF851DE"/>
    <w:rsid w:val="1CFC1E09"/>
    <w:rsid w:val="1CFD70FD"/>
    <w:rsid w:val="1D0073B6"/>
    <w:rsid w:val="1D0832DC"/>
    <w:rsid w:val="1D0905C3"/>
    <w:rsid w:val="1D0C2DE2"/>
    <w:rsid w:val="1D180F51"/>
    <w:rsid w:val="1D1F2296"/>
    <w:rsid w:val="1D2740FC"/>
    <w:rsid w:val="1D2A3DC3"/>
    <w:rsid w:val="1D2A48BA"/>
    <w:rsid w:val="1D2F2376"/>
    <w:rsid w:val="1D2F6DCA"/>
    <w:rsid w:val="1D311853"/>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04D75"/>
    <w:rsid w:val="1D7562B9"/>
    <w:rsid w:val="1D7661C3"/>
    <w:rsid w:val="1D77376F"/>
    <w:rsid w:val="1D7A174B"/>
    <w:rsid w:val="1D82010E"/>
    <w:rsid w:val="1D865F4E"/>
    <w:rsid w:val="1D872468"/>
    <w:rsid w:val="1D890FB7"/>
    <w:rsid w:val="1D8A0A49"/>
    <w:rsid w:val="1D945A29"/>
    <w:rsid w:val="1D9D3E81"/>
    <w:rsid w:val="1DA22D6E"/>
    <w:rsid w:val="1DA230E1"/>
    <w:rsid w:val="1DA46EAD"/>
    <w:rsid w:val="1DA632D9"/>
    <w:rsid w:val="1DB833E3"/>
    <w:rsid w:val="1DB83E44"/>
    <w:rsid w:val="1DB85931"/>
    <w:rsid w:val="1DBC7B09"/>
    <w:rsid w:val="1DC57F56"/>
    <w:rsid w:val="1DC73840"/>
    <w:rsid w:val="1DC7686E"/>
    <w:rsid w:val="1DCA3A7C"/>
    <w:rsid w:val="1DD2460F"/>
    <w:rsid w:val="1DD34E82"/>
    <w:rsid w:val="1DD52B9E"/>
    <w:rsid w:val="1DDA731B"/>
    <w:rsid w:val="1DE169D1"/>
    <w:rsid w:val="1DE20331"/>
    <w:rsid w:val="1DE77A68"/>
    <w:rsid w:val="1DEB0682"/>
    <w:rsid w:val="1DF1284C"/>
    <w:rsid w:val="1DF4071D"/>
    <w:rsid w:val="1DF71610"/>
    <w:rsid w:val="1DF87F5F"/>
    <w:rsid w:val="1DFB085F"/>
    <w:rsid w:val="1E0476BD"/>
    <w:rsid w:val="1E0568CD"/>
    <w:rsid w:val="1E0C6C93"/>
    <w:rsid w:val="1E110C6E"/>
    <w:rsid w:val="1E1379F8"/>
    <w:rsid w:val="1E1461B7"/>
    <w:rsid w:val="1E181FA3"/>
    <w:rsid w:val="1E190EEC"/>
    <w:rsid w:val="1E1E03D3"/>
    <w:rsid w:val="1E1E1A41"/>
    <w:rsid w:val="1E2D4B90"/>
    <w:rsid w:val="1E2E1619"/>
    <w:rsid w:val="1E2F16AA"/>
    <w:rsid w:val="1E314C83"/>
    <w:rsid w:val="1E352376"/>
    <w:rsid w:val="1E3B10FE"/>
    <w:rsid w:val="1E415F1B"/>
    <w:rsid w:val="1E4A17C1"/>
    <w:rsid w:val="1E50139B"/>
    <w:rsid w:val="1E532C4D"/>
    <w:rsid w:val="1E563A89"/>
    <w:rsid w:val="1E5F17F6"/>
    <w:rsid w:val="1E687705"/>
    <w:rsid w:val="1E6E32B3"/>
    <w:rsid w:val="1E724F55"/>
    <w:rsid w:val="1E732462"/>
    <w:rsid w:val="1E782F46"/>
    <w:rsid w:val="1E79505C"/>
    <w:rsid w:val="1E8250EA"/>
    <w:rsid w:val="1E9564D7"/>
    <w:rsid w:val="1E962F76"/>
    <w:rsid w:val="1E9B64F2"/>
    <w:rsid w:val="1E9F6590"/>
    <w:rsid w:val="1EAA1FDC"/>
    <w:rsid w:val="1EB70708"/>
    <w:rsid w:val="1EB8778F"/>
    <w:rsid w:val="1EBA0A60"/>
    <w:rsid w:val="1EBB5872"/>
    <w:rsid w:val="1EBD2B34"/>
    <w:rsid w:val="1EBE7B91"/>
    <w:rsid w:val="1EBF2648"/>
    <w:rsid w:val="1EC2215B"/>
    <w:rsid w:val="1EC82949"/>
    <w:rsid w:val="1EC97FB8"/>
    <w:rsid w:val="1ECA37EC"/>
    <w:rsid w:val="1ED157E5"/>
    <w:rsid w:val="1ED409C9"/>
    <w:rsid w:val="1ED43B9E"/>
    <w:rsid w:val="1ED6317D"/>
    <w:rsid w:val="1EDE70CF"/>
    <w:rsid w:val="1EE37570"/>
    <w:rsid w:val="1EEB11E3"/>
    <w:rsid w:val="1EF7645D"/>
    <w:rsid w:val="1EFA0382"/>
    <w:rsid w:val="1EFF5E1E"/>
    <w:rsid w:val="1F013EF9"/>
    <w:rsid w:val="1F020CF2"/>
    <w:rsid w:val="1F0456EE"/>
    <w:rsid w:val="1F0D0F04"/>
    <w:rsid w:val="1F0E131F"/>
    <w:rsid w:val="1F0F2F71"/>
    <w:rsid w:val="1F136E8C"/>
    <w:rsid w:val="1F1C6330"/>
    <w:rsid w:val="1F211816"/>
    <w:rsid w:val="1F2262DC"/>
    <w:rsid w:val="1F237A64"/>
    <w:rsid w:val="1F281429"/>
    <w:rsid w:val="1F291073"/>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D236B"/>
    <w:rsid w:val="1F744E85"/>
    <w:rsid w:val="1F765053"/>
    <w:rsid w:val="1F7708D9"/>
    <w:rsid w:val="1F7864CB"/>
    <w:rsid w:val="1F7D1E41"/>
    <w:rsid w:val="1F806D7E"/>
    <w:rsid w:val="1F815C9E"/>
    <w:rsid w:val="1F845E1B"/>
    <w:rsid w:val="1F871D12"/>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70AB5"/>
    <w:rsid w:val="1FCB00B8"/>
    <w:rsid w:val="1FCB0B4F"/>
    <w:rsid w:val="1FCE3369"/>
    <w:rsid w:val="1FD06AC3"/>
    <w:rsid w:val="1FD41A09"/>
    <w:rsid w:val="1FDB3076"/>
    <w:rsid w:val="1FE2379D"/>
    <w:rsid w:val="1FE2394A"/>
    <w:rsid w:val="1FE3768F"/>
    <w:rsid w:val="1FE602F1"/>
    <w:rsid w:val="1FEB2EDA"/>
    <w:rsid w:val="1FEE1230"/>
    <w:rsid w:val="1FEE2EAF"/>
    <w:rsid w:val="1FF05319"/>
    <w:rsid w:val="1FF24F00"/>
    <w:rsid w:val="1FF83655"/>
    <w:rsid w:val="200127F6"/>
    <w:rsid w:val="20034697"/>
    <w:rsid w:val="200543AC"/>
    <w:rsid w:val="20096DC9"/>
    <w:rsid w:val="200C37FD"/>
    <w:rsid w:val="200D7333"/>
    <w:rsid w:val="20125BCF"/>
    <w:rsid w:val="20173670"/>
    <w:rsid w:val="20185D38"/>
    <w:rsid w:val="20191863"/>
    <w:rsid w:val="201B7586"/>
    <w:rsid w:val="201C3CA2"/>
    <w:rsid w:val="201D36E6"/>
    <w:rsid w:val="201F1A41"/>
    <w:rsid w:val="20246D32"/>
    <w:rsid w:val="20281967"/>
    <w:rsid w:val="20287CCA"/>
    <w:rsid w:val="202A15E8"/>
    <w:rsid w:val="202F7842"/>
    <w:rsid w:val="20360A34"/>
    <w:rsid w:val="203B0890"/>
    <w:rsid w:val="203D58A6"/>
    <w:rsid w:val="2044015A"/>
    <w:rsid w:val="20460F3D"/>
    <w:rsid w:val="204A2F6A"/>
    <w:rsid w:val="2053730E"/>
    <w:rsid w:val="20571B19"/>
    <w:rsid w:val="2058386E"/>
    <w:rsid w:val="206023F0"/>
    <w:rsid w:val="206804E6"/>
    <w:rsid w:val="20690912"/>
    <w:rsid w:val="206A3C7F"/>
    <w:rsid w:val="207210A7"/>
    <w:rsid w:val="207352DD"/>
    <w:rsid w:val="20751612"/>
    <w:rsid w:val="20761E78"/>
    <w:rsid w:val="20763188"/>
    <w:rsid w:val="20782E76"/>
    <w:rsid w:val="20843E6B"/>
    <w:rsid w:val="20850337"/>
    <w:rsid w:val="20860B6A"/>
    <w:rsid w:val="208B297C"/>
    <w:rsid w:val="208D1F92"/>
    <w:rsid w:val="209429B3"/>
    <w:rsid w:val="20950DEF"/>
    <w:rsid w:val="209A3615"/>
    <w:rsid w:val="209C1DD3"/>
    <w:rsid w:val="20A0289C"/>
    <w:rsid w:val="20AA136D"/>
    <w:rsid w:val="20B144B3"/>
    <w:rsid w:val="20B44655"/>
    <w:rsid w:val="20B816A1"/>
    <w:rsid w:val="20B95BEF"/>
    <w:rsid w:val="20BC29D9"/>
    <w:rsid w:val="20C11D2A"/>
    <w:rsid w:val="20C26B56"/>
    <w:rsid w:val="20C46F8C"/>
    <w:rsid w:val="20C776A9"/>
    <w:rsid w:val="20C923C2"/>
    <w:rsid w:val="20CB0B46"/>
    <w:rsid w:val="20D45236"/>
    <w:rsid w:val="20D45CC6"/>
    <w:rsid w:val="20D47CF1"/>
    <w:rsid w:val="20D67A4F"/>
    <w:rsid w:val="20DF7183"/>
    <w:rsid w:val="20EB0A2A"/>
    <w:rsid w:val="20EC456E"/>
    <w:rsid w:val="20ED6469"/>
    <w:rsid w:val="20EE326C"/>
    <w:rsid w:val="20F02C84"/>
    <w:rsid w:val="20F309B6"/>
    <w:rsid w:val="20F72E28"/>
    <w:rsid w:val="21010181"/>
    <w:rsid w:val="21013387"/>
    <w:rsid w:val="210B6618"/>
    <w:rsid w:val="2116171A"/>
    <w:rsid w:val="211C31A4"/>
    <w:rsid w:val="211E0798"/>
    <w:rsid w:val="21206696"/>
    <w:rsid w:val="212129FF"/>
    <w:rsid w:val="21265A2D"/>
    <w:rsid w:val="212729A7"/>
    <w:rsid w:val="212A2ECF"/>
    <w:rsid w:val="212B3E0B"/>
    <w:rsid w:val="212F5E00"/>
    <w:rsid w:val="21300280"/>
    <w:rsid w:val="21300568"/>
    <w:rsid w:val="21342F9A"/>
    <w:rsid w:val="21346B77"/>
    <w:rsid w:val="213A482E"/>
    <w:rsid w:val="213F5F57"/>
    <w:rsid w:val="21424B5D"/>
    <w:rsid w:val="21440D01"/>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F54BC"/>
    <w:rsid w:val="2191730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24C5F"/>
    <w:rsid w:val="2232741B"/>
    <w:rsid w:val="223462B6"/>
    <w:rsid w:val="223463E7"/>
    <w:rsid w:val="22347606"/>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87FE0"/>
    <w:rsid w:val="22692416"/>
    <w:rsid w:val="226944DF"/>
    <w:rsid w:val="226F4FEF"/>
    <w:rsid w:val="227631B0"/>
    <w:rsid w:val="22790C8F"/>
    <w:rsid w:val="227B2A79"/>
    <w:rsid w:val="227E691F"/>
    <w:rsid w:val="227F29B7"/>
    <w:rsid w:val="229150BB"/>
    <w:rsid w:val="22921CAF"/>
    <w:rsid w:val="229712E6"/>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CF68D7"/>
    <w:rsid w:val="22D25130"/>
    <w:rsid w:val="22D62F3B"/>
    <w:rsid w:val="22DE041B"/>
    <w:rsid w:val="22E138C9"/>
    <w:rsid w:val="22E52E52"/>
    <w:rsid w:val="22F729DC"/>
    <w:rsid w:val="22FF232F"/>
    <w:rsid w:val="23001CE0"/>
    <w:rsid w:val="230041A1"/>
    <w:rsid w:val="2302236B"/>
    <w:rsid w:val="2307664C"/>
    <w:rsid w:val="23096319"/>
    <w:rsid w:val="230D5256"/>
    <w:rsid w:val="23101B7A"/>
    <w:rsid w:val="231052D0"/>
    <w:rsid w:val="23113AE9"/>
    <w:rsid w:val="23122F12"/>
    <w:rsid w:val="231512A6"/>
    <w:rsid w:val="23186B44"/>
    <w:rsid w:val="23192E2D"/>
    <w:rsid w:val="231B2974"/>
    <w:rsid w:val="23214CC6"/>
    <w:rsid w:val="23281860"/>
    <w:rsid w:val="232D5522"/>
    <w:rsid w:val="2331281A"/>
    <w:rsid w:val="233533DB"/>
    <w:rsid w:val="233569DA"/>
    <w:rsid w:val="23375FAD"/>
    <w:rsid w:val="233E689B"/>
    <w:rsid w:val="23410296"/>
    <w:rsid w:val="23487B6A"/>
    <w:rsid w:val="234C475D"/>
    <w:rsid w:val="234F2103"/>
    <w:rsid w:val="235362C3"/>
    <w:rsid w:val="23584633"/>
    <w:rsid w:val="235B1FE3"/>
    <w:rsid w:val="236075E9"/>
    <w:rsid w:val="23613C05"/>
    <w:rsid w:val="2363367B"/>
    <w:rsid w:val="23651499"/>
    <w:rsid w:val="2368717E"/>
    <w:rsid w:val="237411B0"/>
    <w:rsid w:val="237437BD"/>
    <w:rsid w:val="237A037E"/>
    <w:rsid w:val="237D6FA4"/>
    <w:rsid w:val="238010D5"/>
    <w:rsid w:val="2386269F"/>
    <w:rsid w:val="23872FC7"/>
    <w:rsid w:val="239100F1"/>
    <w:rsid w:val="23915B05"/>
    <w:rsid w:val="239A1EFD"/>
    <w:rsid w:val="239A67F3"/>
    <w:rsid w:val="239E017A"/>
    <w:rsid w:val="23A271D5"/>
    <w:rsid w:val="23A734EB"/>
    <w:rsid w:val="23AA6310"/>
    <w:rsid w:val="23B42C06"/>
    <w:rsid w:val="23BB42FD"/>
    <w:rsid w:val="23BC4C29"/>
    <w:rsid w:val="23BD4D95"/>
    <w:rsid w:val="23BE7554"/>
    <w:rsid w:val="23BF3B30"/>
    <w:rsid w:val="23C46227"/>
    <w:rsid w:val="23C75BAF"/>
    <w:rsid w:val="23D369CB"/>
    <w:rsid w:val="23D9150E"/>
    <w:rsid w:val="23DB382B"/>
    <w:rsid w:val="23DE55F8"/>
    <w:rsid w:val="23E270CF"/>
    <w:rsid w:val="23EE2623"/>
    <w:rsid w:val="23F44C73"/>
    <w:rsid w:val="23F603D7"/>
    <w:rsid w:val="23FA2BA1"/>
    <w:rsid w:val="23FC5BF0"/>
    <w:rsid w:val="23FD4C20"/>
    <w:rsid w:val="23FE7FE4"/>
    <w:rsid w:val="24001A5A"/>
    <w:rsid w:val="240423D7"/>
    <w:rsid w:val="240A18D8"/>
    <w:rsid w:val="240B5BDD"/>
    <w:rsid w:val="240E0FFE"/>
    <w:rsid w:val="240E516E"/>
    <w:rsid w:val="24112695"/>
    <w:rsid w:val="24142C8B"/>
    <w:rsid w:val="241C3505"/>
    <w:rsid w:val="241F2F86"/>
    <w:rsid w:val="24203BAA"/>
    <w:rsid w:val="242218C0"/>
    <w:rsid w:val="24225B15"/>
    <w:rsid w:val="242366BB"/>
    <w:rsid w:val="242546AB"/>
    <w:rsid w:val="242E2EF3"/>
    <w:rsid w:val="242F40B4"/>
    <w:rsid w:val="24376E92"/>
    <w:rsid w:val="24382415"/>
    <w:rsid w:val="243E1494"/>
    <w:rsid w:val="24401ED3"/>
    <w:rsid w:val="24463F64"/>
    <w:rsid w:val="244C3178"/>
    <w:rsid w:val="245037AB"/>
    <w:rsid w:val="24525AE4"/>
    <w:rsid w:val="24544BFC"/>
    <w:rsid w:val="24550CEC"/>
    <w:rsid w:val="245868CE"/>
    <w:rsid w:val="245B1AA8"/>
    <w:rsid w:val="24607FE3"/>
    <w:rsid w:val="246D35C3"/>
    <w:rsid w:val="246E1688"/>
    <w:rsid w:val="2471470A"/>
    <w:rsid w:val="2474250F"/>
    <w:rsid w:val="247C4FC2"/>
    <w:rsid w:val="247E363A"/>
    <w:rsid w:val="247E632F"/>
    <w:rsid w:val="2480277A"/>
    <w:rsid w:val="24870E07"/>
    <w:rsid w:val="248B6D86"/>
    <w:rsid w:val="248B71BD"/>
    <w:rsid w:val="248E4F8B"/>
    <w:rsid w:val="24904055"/>
    <w:rsid w:val="24922E97"/>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4FF5007"/>
    <w:rsid w:val="250052D0"/>
    <w:rsid w:val="25020D7F"/>
    <w:rsid w:val="250C627A"/>
    <w:rsid w:val="250D152E"/>
    <w:rsid w:val="25151733"/>
    <w:rsid w:val="251554D8"/>
    <w:rsid w:val="25183DC1"/>
    <w:rsid w:val="251918D0"/>
    <w:rsid w:val="251F4CFE"/>
    <w:rsid w:val="25247003"/>
    <w:rsid w:val="252A53DE"/>
    <w:rsid w:val="252D4705"/>
    <w:rsid w:val="25350FCE"/>
    <w:rsid w:val="25364864"/>
    <w:rsid w:val="25367E51"/>
    <w:rsid w:val="253729C1"/>
    <w:rsid w:val="25382763"/>
    <w:rsid w:val="253A582E"/>
    <w:rsid w:val="253E4EC4"/>
    <w:rsid w:val="253F03DC"/>
    <w:rsid w:val="253F3C80"/>
    <w:rsid w:val="254745CB"/>
    <w:rsid w:val="25475050"/>
    <w:rsid w:val="25475B41"/>
    <w:rsid w:val="254915A6"/>
    <w:rsid w:val="255046DA"/>
    <w:rsid w:val="25504E7F"/>
    <w:rsid w:val="2553120C"/>
    <w:rsid w:val="2556480E"/>
    <w:rsid w:val="255F00C9"/>
    <w:rsid w:val="255F0ABB"/>
    <w:rsid w:val="25616177"/>
    <w:rsid w:val="25646EEA"/>
    <w:rsid w:val="25684907"/>
    <w:rsid w:val="25721605"/>
    <w:rsid w:val="25730ED4"/>
    <w:rsid w:val="257820B7"/>
    <w:rsid w:val="257B6431"/>
    <w:rsid w:val="257D52BE"/>
    <w:rsid w:val="25806CCB"/>
    <w:rsid w:val="25843E5B"/>
    <w:rsid w:val="258B5C74"/>
    <w:rsid w:val="25910C9C"/>
    <w:rsid w:val="25935D8E"/>
    <w:rsid w:val="259F1CDA"/>
    <w:rsid w:val="25A55AC8"/>
    <w:rsid w:val="25AC5370"/>
    <w:rsid w:val="25AC7500"/>
    <w:rsid w:val="25B12E79"/>
    <w:rsid w:val="25B64199"/>
    <w:rsid w:val="25B969B9"/>
    <w:rsid w:val="25BC48B9"/>
    <w:rsid w:val="25BD1153"/>
    <w:rsid w:val="25BE13D3"/>
    <w:rsid w:val="25C14072"/>
    <w:rsid w:val="25C236FB"/>
    <w:rsid w:val="25C2526A"/>
    <w:rsid w:val="25C6127F"/>
    <w:rsid w:val="25CA4EA8"/>
    <w:rsid w:val="25CA6845"/>
    <w:rsid w:val="25DA00DC"/>
    <w:rsid w:val="25E470D7"/>
    <w:rsid w:val="25E60649"/>
    <w:rsid w:val="25E656A8"/>
    <w:rsid w:val="25E91BB2"/>
    <w:rsid w:val="25EA2E42"/>
    <w:rsid w:val="25ED18E0"/>
    <w:rsid w:val="25F02FB2"/>
    <w:rsid w:val="25F2691B"/>
    <w:rsid w:val="25F84250"/>
    <w:rsid w:val="25F87A2F"/>
    <w:rsid w:val="25FE40D4"/>
    <w:rsid w:val="26060D90"/>
    <w:rsid w:val="2606207D"/>
    <w:rsid w:val="260923F9"/>
    <w:rsid w:val="260B3174"/>
    <w:rsid w:val="261137F0"/>
    <w:rsid w:val="261229D1"/>
    <w:rsid w:val="26154585"/>
    <w:rsid w:val="261A14B6"/>
    <w:rsid w:val="261D31A9"/>
    <w:rsid w:val="26246E3B"/>
    <w:rsid w:val="2626275E"/>
    <w:rsid w:val="26286168"/>
    <w:rsid w:val="262A73C0"/>
    <w:rsid w:val="262B52C5"/>
    <w:rsid w:val="262D78D8"/>
    <w:rsid w:val="262F3AEB"/>
    <w:rsid w:val="263603F5"/>
    <w:rsid w:val="263A1E7C"/>
    <w:rsid w:val="263B5AEF"/>
    <w:rsid w:val="264278DB"/>
    <w:rsid w:val="264C0C16"/>
    <w:rsid w:val="265C2166"/>
    <w:rsid w:val="265F0BFF"/>
    <w:rsid w:val="26634A69"/>
    <w:rsid w:val="266741FA"/>
    <w:rsid w:val="266D7F76"/>
    <w:rsid w:val="266E5B4F"/>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A03D9"/>
    <w:rsid w:val="269C248C"/>
    <w:rsid w:val="26A00CAE"/>
    <w:rsid w:val="26A740C6"/>
    <w:rsid w:val="26A91A49"/>
    <w:rsid w:val="26AB0054"/>
    <w:rsid w:val="26AD2B79"/>
    <w:rsid w:val="26B2303E"/>
    <w:rsid w:val="26B23C02"/>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81225"/>
    <w:rsid w:val="271945C4"/>
    <w:rsid w:val="271D32C7"/>
    <w:rsid w:val="271F2491"/>
    <w:rsid w:val="2721490A"/>
    <w:rsid w:val="2726231F"/>
    <w:rsid w:val="272658FE"/>
    <w:rsid w:val="272B0B6C"/>
    <w:rsid w:val="272C33C7"/>
    <w:rsid w:val="272D7DE8"/>
    <w:rsid w:val="272F5B33"/>
    <w:rsid w:val="27304E3B"/>
    <w:rsid w:val="273278B9"/>
    <w:rsid w:val="27350F58"/>
    <w:rsid w:val="27352C28"/>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C66B41"/>
    <w:rsid w:val="27DA480B"/>
    <w:rsid w:val="27E320C6"/>
    <w:rsid w:val="27E61965"/>
    <w:rsid w:val="27E82B2F"/>
    <w:rsid w:val="27ED6AD3"/>
    <w:rsid w:val="27EE2436"/>
    <w:rsid w:val="27EE3EA1"/>
    <w:rsid w:val="27FC5EA0"/>
    <w:rsid w:val="27FE7297"/>
    <w:rsid w:val="280665FC"/>
    <w:rsid w:val="2809779E"/>
    <w:rsid w:val="280A63DC"/>
    <w:rsid w:val="280D08C6"/>
    <w:rsid w:val="281031F7"/>
    <w:rsid w:val="28106855"/>
    <w:rsid w:val="28174A4A"/>
    <w:rsid w:val="28191351"/>
    <w:rsid w:val="281C6922"/>
    <w:rsid w:val="28207745"/>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475CD"/>
    <w:rsid w:val="28A51B02"/>
    <w:rsid w:val="28B4017A"/>
    <w:rsid w:val="28B51E6D"/>
    <w:rsid w:val="28BD05DE"/>
    <w:rsid w:val="28BE5920"/>
    <w:rsid w:val="28C15B72"/>
    <w:rsid w:val="28C52BB3"/>
    <w:rsid w:val="28C539E1"/>
    <w:rsid w:val="28CD52EA"/>
    <w:rsid w:val="28CF2CA7"/>
    <w:rsid w:val="28D62CC7"/>
    <w:rsid w:val="28D70028"/>
    <w:rsid w:val="28D74A97"/>
    <w:rsid w:val="28DB17E6"/>
    <w:rsid w:val="28DC476E"/>
    <w:rsid w:val="28DD3BE4"/>
    <w:rsid w:val="28DD7E09"/>
    <w:rsid w:val="28DE6245"/>
    <w:rsid w:val="28E214C7"/>
    <w:rsid w:val="28E23CBD"/>
    <w:rsid w:val="28E347CC"/>
    <w:rsid w:val="28EA0885"/>
    <w:rsid w:val="28F321D8"/>
    <w:rsid w:val="28F60D2F"/>
    <w:rsid w:val="28F81A3A"/>
    <w:rsid w:val="28FC56CF"/>
    <w:rsid w:val="28FF39FD"/>
    <w:rsid w:val="290354FE"/>
    <w:rsid w:val="29064E8D"/>
    <w:rsid w:val="290A2568"/>
    <w:rsid w:val="290B693D"/>
    <w:rsid w:val="290C3541"/>
    <w:rsid w:val="290E7A11"/>
    <w:rsid w:val="290F19FA"/>
    <w:rsid w:val="290F750B"/>
    <w:rsid w:val="291264C9"/>
    <w:rsid w:val="29152A36"/>
    <w:rsid w:val="291B447E"/>
    <w:rsid w:val="29223848"/>
    <w:rsid w:val="29240827"/>
    <w:rsid w:val="29244DC0"/>
    <w:rsid w:val="2924662A"/>
    <w:rsid w:val="29274AB5"/>
    <w:rsid w:val="29287CA6"/>
    <w:rsid w:val="29291E56"/>
    <w:rsid w:val="292C29EC"/>
    <w:rsid w:val="292C66C7"/>
    <w:rsid w:val="292E035C"/>
    <w:rsid w:val="29304A2C"/>
    <w:rsid w:val="29325494"/>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8C1A5A"/>
    <w:rsid w:val="298D6AFF"/>
    <w:rsid w:val="298E51F2"/>
    <w:rsid w:val="29967DE1"/>
    <w:rsid w:val="299809FB"/>
    <w:rsid w:val="299B7D69"/>
    <w:rsid w:val="29A703FA"/>
    <w:rsid w:val="29B1741C"/>
    <w:rsid w:val="29B51F90"/>
    <w:rsid w:val="29B670C4"/>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4501"/>
    <w:rsid w:val="29FD4CA6"/>
    <w:rsid w:val="29FE6DEE"/>
    <w:rsid w:val="2A043CA0"/>
    <w:rsid w:val="2A087389"/>
    <w:rsid w:val="2A10006B"/>
    <w:rsid w:val="2A140227"/>
    <w:rsid w:val="2A143422"/>
    <w:rsid w:val="2A177A4C"/>
    <w:rsid w:val="2A1839A0"/>
    <w:rsid w:val="2A18432A"/>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D4792"/>
    <w:rsid w:val="2A702FE4"/>
    <w:rsid w:val="2A776776"/>
    <w:rsid w:val="2A796EEA"/>
    <w:rsid w:val="2A80524E"/>
    <w:rsid w:val="2A881DB0"/>
    <w:rsid w:val="2A883AEC"/>
    <w:rsid w:val="2A8B632E"/>
    <w:rsid w:val="2A954D77"/>
    <w:rsid w:val="2A9A7929"/>
    <w:rsid w:val="2A9E19E6"/>
    <w:rsid w:val="2AA96E63"/>
    <w:rsid w:val="2AAB467A"/>
    <w:rsid w:val="2AAB728D"/>
    <w:rsid w:val="2AAC07EA"/>
    <w:rsid w:val="2AAE4E4C"/>
    <w:rsid w:val="2AB17467"/>
    <w:rsid w:val="2AB4686A"/>
    <w:rsid w:val="2AB55B2E"/>
    <w:rsid w:val="2ABD0762"/>
    <w:rsid w:val="2AC12114"/>
    <w:rsid w:val="2AD03C7C"/>
    <w:rsid w:val="2AD408B6"/>
    <w:rsid w:val="2AD946A1"/>
    <w:rsid w:val="2AE56C4E"/>
    <w:rsid w:val="2AE62DA4"/>
    <w:rsid w:val="2AE6540C"/>
    <w:rsid w:val="2AEE6BF5"/>
    <w:rsid w:val="2AEF1DBC"/>
    <w:rsid w:val="2AF940AB"/>
    <w:rsid w:val="2AFA7F48"/>
    <w:rsid w:val="2AFF2EB0"/>
    <w:rsid w:val="2AFF6246"/>
    <w:rsid w:val="2B011D4B"/>
    <w:rsid w:val="2B027628"/>
    <w:rsid w:val="2B0445EE"/>
    <w:rsid w:val="2B045EE6"/>
    <w:rsid w:val="2B061E16"/>
    <w:rsid w:val="2B0651DB"/>
    <w:rsid w:val="2B081CE2"/>
    <w:rsid w:val="2B0B4065"/>
    <w:rsid w:val="2B0B7DF6"/>
    <w:rsid w:val="2B0E24FA"/>
    <w:rsid w:val="2B122123"/>
    <w:rsid w:val="2B130886"/>
    <w:rsid w:val="2B1E6496"/>
    <w:rsid w:val="2B267864"/>
    <w:rsid w:val="2B290B41"/>
    <w:rsid w:val="2B2C40EA"/>
    <w:rsid w:val="2B31763F"/>
    <w:rsid w:val="2B321B5C"/>
    <w:rsid w:val="2B3607E1"/>
    <w:rsid w:val="2B384AD5"/>
    <w:rsid w:val="2B40687D"/>
    <w:rsid w:val="2B432BF9"/>
    <w:rsid w:val="2B43772F"/>
    <w:rsid w:val="2B442EC7"/>
    <w:rsid w:val="2B485757"/>
    <w:rsid w:val="2B4862CB"/>
    <w:rsid w:val="2B486731"/>
    <w:rsid w:val="2B4C6DA6"/>
    <w:rsid w:val="2B4D48B4"/>
    <w:rsid w:val="2B4F6641"/>
    <w:rsid w:val="2B5207C5"/>
    <w:rsid w:val="2B5837E4"/>
    <w:rsid w:val="2B5F4F61"/>
    <w:rsid w:val="2B665252"/>
    <w:rsid w:val="2B6A0639"/>
    <w:rsid w:val="2B6A2655"/>
    <w:rsid w:val="2B6E0B75"/>
    <w:rsid w:val="2B7C4C13"/>
    <w:rsid w:val="2B8E4C11"/>
    <w:rsid w:val="2B9967D6"/>
    <w:rsid w:val="2B9F161E"/>
    <w:rsid w:val="2BA01AB2"/>
    <w:rsid w:val="2BA1091C"/>
    <w:rsid w:val="2BA24EA9"/>
    <w:rsid w:val="2BA326B6"/>
    <w:rsid w:val="2BA4061C"/>
    <w:rsid w:val="2BA56565"/>
    <w:rsid w:val="2BAD048A"/>
    <w:rsid w:val="2BAF422F"/>
    <w:rsid w:val="2BB71C24"/>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2E432A"/>
    <w:rsid w:val="2C304CE9"/>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86823"/>
    <w:rsid w:val="2C7A41E9"/>
    <w:rsid w:val="2C7E405A"/>
    <w:rsid w:val="2C833EEB"/>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BF060D"/>
    <w:rsid w:val="2CC62A92"/>
    <w:rsid w:val="2CC63844"/>
    <w:rsid w:val="2CC823DB"/>
    <w:rsid w:val="2CCC29D0"/>
    <w:rsid w:val="2CD371AC"/>
    <w:rsid w:val="2CD4717B"/>
    <w:rsid w:val="2CDD7FEB"/>
    <w:rsid w:val="2CE1756B"/>
    <w:rsid w:val="2CE202D4"/>
    <w:rsid w:val="2CE914BE"/>
    <w:rsid w:val="2CEA0BBE"/>
    <w:rsid w:val="2CF03153"/>
    <w:rsid w:val="2CFE082A"/>
    <w:rsid w:val="2CFF6386"/>
    <w:rsid w:val="2D024598"/>
    <w:rsid w:val="2D03574C"/>
    <w:rsid w:val="2D0772FD"/>
    <w:rsid w:val="2D0947D4"/>
    <w:rsid w:val="2D0C28DF"/>
    <w:rsid w:val="2D13536A"/>
    <w:rsid w:val="2D1A033B"/>
    <w:rsid w:val="2D233963"/>
    <w:rsid w:val="2D2851CE"/>
    <w:rsid w:val="2D2B7ED9"/>
    <w:rsid w:val="2D2C4CBF"/>
    <w:rsid w:val="2D3208A0"/>
    <w:rsid w:val="2D33531C"/>
    <w:rsid w:val="2D395715"/>
    <w:rsid w:val="2D40613E"/>
    <w:rsid w:val="2D437920"/>
    <w:rsid w:val="2D4440E2"/>
    <w:rsid w:val="2D502559"/>
    <w:rsid w:val="2D5176BF"/>
    <w:rsid w:val="2D55549D"/>
    <w:rsid w:val="2D560F90"/>
    <w:rsid w:val="2D623B11"/>
    <w:rsid w:val="2D633629"/>
    <w:rsid w:val="2D636A07"/>
    <w:rsid w:val="2D651AAD"/>
    <w:rsid w:val="2D66368A"/>
    <w:rsid w:val="2D675178"/>
    <w:rsid w:val="2D680205"/>
    <w:rsid w:val="2D685CB3"/>
    <w:rsid w:val="2D6A34F6"/>
    <w:rsid w:val="2D6E76CE"/>
    <w:rsid w:val="2D6F7EEF"/>
    <w:rsid w:val="2D785D16"/>
    <w:rsid w:val="2D794D75"/>
    <w:rsid w:val="2D8A3565"/>
    <w:rsid w:val="2D92541C"/>
    <w:rsid w:val="2D9D3B10"/>
    <w:rsid w:val="2DA245C1"/>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664A7"/>
    <w:rsid w:val="2DD83ACE"/>
    <w:rsid w:val="2DE3126E"/>
    <w:rsid w:val="2DE96ECA"/>
    <w:rsid w:val="2DE97421"/>
    <w:rsid w:val="2DEA16D5"/>
    <w:rsid w:val="2DEB3C54"/>
    <w:rsid w:val="2DEC361D"/>
    <w:rsid w:val="2DF40350"/>
    <w:rsid w:val="2DFD25D1"/>
    <w:rsid w:val="2DFD42E1"/>
    <w:rsid w:val="2DFD5BA8"/>
    <w:rsid w:val="2DFE3435"/>
    <w:rsid w:val="2E0059DE"/>
    <w:rsid w:val="2E011828"/>
    <w:rsid w:val="2E06618B"/>
    <w:rsid w:val="2E1351B0"/>
    <w:rsid w:val="2E1931E7"/>
    <w:rsid w:val="2E1972C4"/>
    <w:rsid w:val="2E1F4650"/>
    <w:rsid w:val="2E2324DF"/>
    <w:rsid w:val="2E247F02"/>
    <w:rsid w:val="2E281711"/>
    <w:rsid w:val="2E3656F1"/>
    <w:rsid w:val="2E3759AB"/>
    <w:rsid w:val="2E402E4F"/>
    <w:rsid w:val="2E421513"/>
    <w:rsid w:val="2E4222B5"/>
    <w:rsid w:val="2E495B3D"/>
    <w:rsid w:val="2E4B0AF8"/>
    <w:rsid w:val="2E4D09F7"/>
    <w:rsid w:val="2E540FD3"/>
    <w:rsid w:val="2E5962C8"/>
    <w:rsid w:val="2E596301"/>
    <w:rsid w:val="2E596FC7"/>
    <w:rsid w:val="2E5A68F4"/>
    <w:rsid w:val="2E5D1B8D"/>
    <w:rsid w:val="2E5E7C2C"/>
    <w:rsid w:val="2E5F40D2"/>
    <w:rsid w:val="2E603C24"/>
    <w:rsid w:val="2E625789"/>
    <w:rsid w:val="2E63294B"/>
    <w:rsid w:val="2E652717"/>
    <w:rsid w:val="2E6B30C9"/>
    <w:rsid w:val="2E6B37B5"/>
    <w:rsid w:val="2E731D91"/>
    <w:rsid w:val="2E741685"/>
    <w:rsid w:val="2E77309C"/>
    <w:rsid w:val="2E825277"/>
    <w:rsid w:val="2E8A073B"/>
    <w:rsid w:val="2E8C1999"/>
    <w:rsid w:val="2E8D13AF"/>
    <w:rsid w:val="2E904A8A"/>
    <w:rsid w:val="2E997981"/>
    <w:rsid w:val="2EA12F6D"/>
    <w:rsid w:val="2EA91956"/>
    <w:rsid w:val="2EA94168"/>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F1953"/>
    <w:rsid w:val="2EEF19BC"/>
    <w:rsid w:val="2EF107D5"/>
    <w:rsid w:val="2EF37BF0"/>
    <w:rsid w:val="2EFF46B2"/>
    <w:rsid w:val="2F0157E4"/>
    <w:rsid w:val="2F031F8F"/>
    <w:rsid w:val="2F0B15D4"/>
    <w:rsid w:val="2F0D0070"/>
    <w:rsid w:val="2F0D68BA"/>
    <w:rsid w:val="2F0E2111"/>
    <w:rsid w:val="2F0E59F5"/>
    <w:rsid w:val="2F195982"/>
    <w:rsid w:val="2F1A4DA6"/>
    <w:rsid w:val="2F234D05"/>
    <w:rsid w:val="2F29414F"/>
    <w:rsid w:val="2F2A789C"/>
    <w:rsid w:val="2F3249B1"/>
    <w:rsid w:val="2F3A42F6"/>
    <w:rsid w:val="2F402FF2"/>
    <w:rsid w:val="2F464A98"/>
    <w:rsid w:val="2F48614F"/>
    <w:rsid w:val="2F487FE6"/>
    <w:rsid w:val="2F4C7EDD"/>
    <w:rsid w:val="2F5173DD"/>
    <w:rsid w:val="2F530D2A"/>
    <w:rsid w:val="2F5B7BF2"/>
    <w:rsid w:val="2F5C0A04"/>
    <w:rsid w:val="2F5F4845"/>
    <w:rsid w:val="2F603581"/>
    <w:rsid w:val="2F6B7F93"/>
    <w:rsid w:val="2F726AD5"/>
    <w:rsid w:val="2F764AFD"/>
    <w:rsid w:val="2F772B20"/>
    <w:rsid w:val="2F7B1889"/>
    <w:rsid w:val="2F7E223A"/>
    <w:rsid w:val="2F7E4ECD"/>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46A87"/>
    <w:rsid w:val="2FD860F5"/>
    <w:rsid w:val="2FDD3113"/>
    <w:rsid w:val="2FDE5A12"/>
    <w:rsid w:val="2FDF2921"/>
    <w:rsid w:val="2FE46613"/>
    <w:rsid w:val="2FE642B3"/>
    <w:rsid w:val="2FEB2174"/>
    <w:rsid w:val="2FF03B0C"/>
    <w:rsid w:val="2FFD1357"/>
    <w:rsid w:val="300663FF"/>
    <w:rsid w:val="30086A93"/>
    <w:rsid w:val="300A4A9C"/>
    <w:rsid w:val="300D55ED"/>
    <w:rsid w:val="300D7B1B"/>
    <w:rsid w:val="300F21EC"/>
    <w:rsid w:val="300F767A"/>
    <w:rsid w:val="30176BA2"/>
    <w:rsid w:val="30177DAE"/>
    <w:rsid w:val="301B4680"/>
    <w:rsid w:val="302608B5"/>
    <w:rsid w:val="302719FF"/>
    <w:rsid w:val="302722EF"/>
    <w:rsid w:val="30277F79"/>
    <w:rsid w:val="30293768"/>
    <w:rsid w:val="30303659"/>
    <w:rsid w:val="30341BB0"/>
    <w:rsid w:val="303620E5"/>
    <w:rsid w:val="303A3879"/>
    <w:rsid w:val="303D0DE2"/>
    <w:rsid w:val="303E7772"/>
    <w:rsid w:val="30420E93"/>
    <w:rsid w:val="30436446"/>
    <w:rsid w:val="304570A9"/>
    <w:rsid w:val="30464DB9"/>
    <w:rsid w:val="304B2C4A"/>
    <w:rsid w:val="305008C1"/>
    <w:rsid w:val="30580F44"/>
    <w:rsid w:val="305D51AD"/>
    <w:rsid w:val="305F55F3"/>
    <w:rsid w:val="30601159"/>
    <w:rsid w:val="30616BA5"/>
    <w:rsid w:val="30620D34"/>
    <w:rsid w:val="3062609C"/>
    <w:rsid w:val="30651A2D"/>
    <w:rsid w:val="30676EC0"/>
    <w:rsid w:val="306C0885"/>
    <w:rsid w:val="306C6F78"/>
    <w:rsid w:val="306D312F"/>
    <w:rsid w:val="30744BB9"/>
    <w:rsid w:val="30750481"/>
    <w:rsid w:val="307847F3"/>
    <w:rsid w:val="3079242F"/>
    <w:rsid w:val="307942EA"/>
    <w:rsid w:val="307B2FA3"/>
    <w:rsid w:val="307F4110"/>
    <w:rsid w:val="307F585F"/>
    <w:rsid w:val="308159F9"/>
    <w:rsid w:val="308172BE"/>
    <w:rsid w:val="308378CE"/>
    <w:rsid w:val="308503C6"/>
    <w:rsid w:val="308B6965"/>
    <w:rsid w:val="308F06FD"/>
    <w:rsid w:val="308F15E0"/>
    <w:rsid w:val="30905A18"/>
    <w:rsid w:val="309E539A"/>
    <w:rsid w:val="30A55D26"/>
    <w:rsid w:val="30A852D9"/>
    <w:rsid w:val="30AA183B"/>
    <w:rsid w:val="30AB6788"/>
    <w:rsid w:val="30AB7B68"/>
    <w:rsid w:val="30B001DD"/>
    <w:rsid w:val="30B11949"/>
    <w:rsid w:val="30B47501"/>
    <w:rsid w:val="30B63831"/>
    <w:rsid w:val="30C11992"/>
    <w:rsid w:val="30C206A0"/>
    <w:rsid w:val="30C31A45"/>
    <w:rsid w:val="30C7090E"/>
    <w:rsid w:val="30C71F2B"/>
    <w:rsid w:val="30C76CBF"/>
    <w:rsid w:val="30C901D6"/>
    <w:rsid w:val="30DC42AB"/>
    <w:rsid w:val="30E068F9"/>
    <w:rsid w:val="30EA2F32"/>
    <w:rsid w:val="30EE4E6F"/>
    <w:rsid w:val="30EF2653"/>
    <w:rsid w:val="30FF352A"/>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4B3B17"/>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D308F"/>
    <w:rsid w:val="31AE069C"/>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0756D"/>
    <w:rsid w:val="3217624B"/>
    <w:rsid w:val="32177C99"/>
    <w:rsid w:val="321C0937"/>
    <w:rsid w:val="32205BCC"/>
    <w:rsid w:val="32222991"/>
    <w:rsid w:val="322B338E"/>
    <w:rsid w:val="322F0F01"/>
    <w:rsid w:val="3230496F"/>
    <w:rsid w:val="32307F8D"/>
    <w:rsid w:val="323960B9"/>
    <w:rsid w:val="323C68FB"/>
    <w:rsid w:val="32433DBC"/>
    <w:rsid w:val="32601098"/>
    <w:rsid w:val="32693BAC"/>
    <w:rsid w:val="32745E8A"/>
    <w:rsid w:val="3275231B"/>
    <w:rsid w:val="32762D3B"/>
    <w:rsid w:val="32777C9A"/>
    <w:rsid w:val="32790C2E"/>
    <w:rsid w:val="327C74DE"/>
    <w:rsid w:val="327F6D26"/>
    <w:rsid w:val="32833FC6"/>
    <w:rsid w:val="32930307"/>
    <w:rsid w:val="32965784"/>
    <w:rsid w:val="32A006DD"/>
    <w:rsid w:val="32A36BC3"/>
    <w:rsid w:val="32A90F02"/>
    <w:rsid w:val="32AD7662"/>
    <w:rsid w:val="32B45020"/>
    <w:rsid w:val="32B578E3"/>
    <w:rsid w:val="32B6723D"/>
    <w:rsid w:val="32B84A83"/>
    <w:rsid w:val="32B96607"/>
    <w:rsid w:val="32C03F88"/>
    <w:rsid w:val="32C724B2"/>
    <w:rsid w:val="32CA583F"/>
    <w:rsid w:val="32CE143A"/>
    <w:rsid w:val="32CF6BAC"/>
    <w:rsid w:val="32D02EA3"/>
    <w:rsid w:val="32D11F5D"/>
    <w:rsid w:val="32D33523"/>
    <w:rsid w:val="32D701DF"/>
    <w:rsid w:val="32D965B1"/>
    <w:rsid w:val="32DE0520"/>
    <w:rsid w:val="32DE651E"/>
    <w:rsid w:val="32DE6D48"/>
    <w:rsid w:val="32E53D77"/>
    <w:rsid w:val="32E92CC1"/>
    <w:rsid w:val="32E97B15"/>
    <w:rsid w:val="32EB3D2E"/>
    <w:rsid w:val="32F92807"/>
    <w:rsid w:val="33011E51"/>
    <w:rsid w:val="33030EA2"/>
    <w:rsid w:val="330438C3"/>
    <w:rsid w:val="330745A8"/>
    <w:rsid w:val="33076F74"/>
    <w:rsid w:val="330825B3"/>
    <w:rsid w:val="33092F71"/>
    <w:rsid w:val="330E2CB4"/>
    <w:rsid w:val="330F6431"/>
    <w:rsid w:val="33117561"/>
    <w:rsid w:val="33172822"/>
    <w:rsid w:val="331A3BCD"/>
    <w:rsid w:val="331E75CB"/>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795A"/>
    <w:rsid w:val="33804C38"/>
    <w:rsid w:val="33886CEE"/>
    <w:rsid w:val="338B1267"/>
    <w:rsid w:val="338C7E79"/>
    <w:rsid w:val="33915561"/>
    <w:rsid w:val="33952B15"/>
    <w:rsid w:val="33953748"/>
    <w:rsid w:val="3395573B"/>
    <w:rsid w:val="339D641B"/>
    <w:rsid w:val="339F747C"/>
    <w:rsid w:val="33A06ADA"/>
    <w:rsid w:val="33A41288"/>
    <w:rsid w:val="33A75E06"/>
    <w:rsid w:val="33C14525"/>
    <w:rsid w:val="33C34072"/>
    <w:rsid w:val="33C758AF"/>
    <w:rsid w:val="33C979F1"/>
    <w:rsid w:val="33CA72F2"/>
    <w:rsid w:val="33CE34C9"/>
    <w:rsid w:val="33CF32BC"/>
    <w:rsid w:val="33D51CFB"/>
    <w:rsid w:val="33D63892"/>
    <w:rsid w:val="33DA3C12"/>
    <w:rsid w:val="33DB4CAF"/>
    <w:rsid w:val="33DC6CEA"/>
    <w:rsid w:val="33E1651E"/>
    <w:rsid w:val="33E9005B"/>
    <w:rsid w:val="33EF30DA"/>
    <w:rsid w:val="33F20328"/>
    <w:rsid w:val="33F616DA"/>
    <w:rsid w:val="33F72193"/>
    <w:rsid w:val="34010581"/>
    <w:rsid w:val="34056C0E"/>
    <w:rsid w:val="34067D9F"/>
    <w:rsid w:val="3409334A"/>
    <w:rsid w:val="340C67EE"/>
    <w:rsid w:val="340D5061"/>
    <w:rsid w:val="340F21AE"/>
    <w:rsid w:val="340F2D13"/>
    <w:rsid w:val="341157FA"/>
    <w:rsid w:val="34120D28"/>
    <w:rsid w:val="341260F2"/>
    <w:rsid w:val="341544AE"/>
    <w:rsid w:val="3416587E"/>
    <w:rsid w:val="341A0662"/>
    <w:rsid w:val="341E3E6B"/>
    <w:rsid w:val="34206DD0"/>
    <w:rsid w:val="34236595"/>
    <w:rsid w:val="342848DD"/>
    <w:rsid w:val="342B013D"/>
    <w:rsid w:val="342B6EF2"/>
    <w:rsid w:val="342C7CD4"/>
    <w:rsid w:val="34347F2C"/>
    <w:rsid w:val="34365D0F"/>
    <w:rsid w:val="343E3F00"/>
    <w:rsid w:val="34421727"/>
    <w:rsid w:val="34455BD8"/>
    <w:rsid w:val="344E45AD"/>
    <w:rsid w:val="34537A00"/>
    <w:rsid w:val="345530D0"/>
    <w:rsid w:val="345718EB"/>
    <w:rsid w:val="34584277"/>
    <w:rsid w:val="345A74D7"/>
    <w:rsid w:val="346605B2"/>
    <w:rsid w:val="346861FD"/>
    <w:rsid w:val="3468791F"/>
    <w:rsid w:val="346E280F"/>
    <w:rsid w:val="346E701E"/>
    <w:rsid w:val="3473163B"/>
    <w:rsid w:val="3475356C"/>
    <w:rsid w:val="3475716B"/>
    <w:rsid w:val="34772E9F"/>
    <w:rsid w:val="34796F3C"/>
    <w:rsid w:val="347D6B7F"/>
    <w:rsid w:val="347F6999"/>
    <w:rsid w:val="3480200E"/>
    <w:rsid w:val="34816BB3"/>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64BC2"/>
    <w:rsid w:val="34F75786"/>
    <w:rsid w:val="34FC1C9F"/>
    <w:rsid w:val="35014991"/>
    <w:rsid w:val="35035C6E"/>
    <w:rsid w:val="35036E93"/>
    <w:rsid w:val="350B0AD8"/>
    <w:rsid w:val="350F290B"/>
    <w:rsid w:val="350F48BF"/>
    <w:rsid w:val="35114204"/>
    <w:rsid w:val="35117CA3"/>
    <w:rsid w:val="351446B3"/>
    <w:rsid w:val="35194741"/>
    <w:rsid w:val="351D4ECB"/>
    <w:rsid w:val="3522527E"/>
    <w:rsid w:val="35271997"/>
    <w:rsid w:val="352A3AE7"/>
    <w:rsid w:val="352A6E5A"/>
    <w:rsid w:val="353314EE"/>
    <w:rsid w:val="35352995"/>
    <w:rsid w:val="353778DA"/>
    <w:rsid w:val="35416709"/>
    <w:rsid w:val="3542277B"/>
    <w:rsid w:val="35426C16"/>
    <w:rsid w:val="35515024"/>
    <w:rsid w:val="35523D07"/>
    <w:rsid w:val="3555395C"/>
    <w:rsid w:val="355C7676"/>
    <w:rsid w:val="35610626"/>
    <w:rsid w:val="35636320"/>
    <w:rsid w:val="35637F84"/>
    <w:rsid w:val="356765EC"/>
    <w:rsid w:val="3576224E"/>
    <w:rsid w:val="35791A73"/>
    <w:rsid w:val="357B16BE"/>
    <w:rsid w:val="357C5321"/>
    <w:rsid w:val="357D1145"/>
    <w:rsid w:val="35805998"/>
    <w:rsid w:val="358111E8"/>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2329"/>
    <w:rsid w:val="35F64CDE"/>
    <w:rsid w:val="35F663EC"/>
    <w:rsid w:val="35F777CB"/>
    <w:rsid w:val="35FD54A1"/>
    <w:rsid w:val="36057172"/>
    <w:rsid w:val="36062003"/>
    <w:rsid w:val="36075703"/>
    <w:rsid w:val="360A2468"/>
    <w:rsid w:val="360B45C4"/>
    <w:rsid w:val="3614761D"/>
    <w:rsid w:val="361D4745"/>
    <w:rsid w:val="361E4A68"/>
    <w:rsid w:val="361E4BCF"/>
    <w:rsid w:val="361F09C1"/>
    <w:rsid w:val="361F359F"/>
    <w:rsid w:val="362029EC"/>
    <w:rsid w:val="362361C9"/>
    <w:rsid w:val="362C44AF"/>
    <w:rsid w:val="364074D3"/>
    <w:rsid w:val="36420822"/>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581"/>
    <w:rsid w:val="366512B1"/>
    <w:rsid w:val="36715F50"/>
    <w:rsid w:val="36767FA0"/>
    <w:rsid w:val="367949C1"/>
    <w:rsid w:val="367A4334"/>
    <w:rsid w:val="367C0A30"/>
    <w:rsid w:val="367C1CB9"/>
    <w:rsid w:val="367C5231"/>
    <w:rsid w:val="367D1308"/>
    <w:rsid w:val="367E6C51"/>
    <w:rsid w:val="368010F6"/>
    <w:rsid w:val="3689641E"/>
    <w:rsid w:val="368E7CA9"/>
    <w:rsid w:val="369363BC"/>
    <w:rsid w:val="369464A6"/>
    <w:rsid w:val="36985ABF"/>
    <w:rsid w:val="36991D1F"/>
    <w:rsid w:val="369952E9"/>
    <w:rsid w:val="369B322E"/>
    <w:rsid w:val="369E3EF5"/>
    <w:rsid w:val="36A80BF8"/>
    <w:rsid w:val="36AA260C"/>
    <w:rsid w:val="36AC07F0"/>
    <w:rsid w:val="36B074A1"/>
    <w:rsid w:val="36B67671"/>
    <w:rsid w:val="36B83DA7"/>
    <w:rsid w:val="36B85A7D"/>
    <w:rsid w:val="36B92315"/>
    <w:rsid w:val="36BB013A"/>
    <w:rsid w:val="36C106B0"/>
    <w:rsid w:val="36C4288E"/>
    <w:rsid w:val="36C73BE1"/>
    <w:rsid w:val="36D12D89"/>
    <w:rsid w:val="36D228CC"/>
    <w:rsid w:val="36D32134"/>
    <w:rsid w:val="36D6408C"/>
    <w:rsid w:val="36D76DB6"/>
    <w:rsid w:val="36D774C8"/>
    <w:rsid w:val="36DA7100"/>
    <w:rsid w:val="36DB0B2D"/>
    <w:rsid w:val="36E35AD2"/>
    <w:rsid w:val="36ED58E1"/>
    <w:rsid w:val="36F2275F"/>
    <w:rsid w:val="36F62B81"/>
    <w:rsid w:val="36F62C74"/>
    <w:rsid w:val="36F90165"/>
    <w:rsid w:val="36FB257D"/>
    <w:rsid w:val="3705353A"/>
    <w:rsid w:val="370778E1"/>
    <w:rsid w:val="370A62C5"/>
    <w:rsid w:val="37110637"/>
    <w:rsid w:val="37126926"/>
    <w:rsid w:val="37142C90"/>
    <w:rsid w:val="371611E5"/>
    <w:rsid w:val="3716759A"/>
    <w:rsid w:val="37186085"/>
    <w:rsid w:val="37207A5E"/>
    <w:rsid w:val="37277F10"/>
    <w:rsid w:val="372D4141"/>
    <w:rsid w:val="372D5E85"/>
    <w:rsid w:val="37316255"/>
    <w:rsid w:val="373A7A98"/>
    <w:rsid w:val="373B0631"/>
    <w:rsid w:val="373E57E6"/>
    <w:rsid w:val="374370B3"/>
    <w:rsid w:val="37446FAC"/>
    <w:rsid w:val="37471E52"/>
    <w:rsid w:val="37497D6C"/>
    <w:rsid w:val="374A03D1"/>
    <w:rsid w:val="374C7650"/>
    <w:rsid w:val="3750226C"/>
    <w:rsid w:val="37502818"/>
    <w:rsid w:val="375127CE"/>
    <w:rsid w:val="37513D01"/>
    <w:rsid w:val="37535CB6"/>
    <w:rsid w:val="37593FAE"/>
    <w:rsid w:val="375C30D2"/>
    <w:rsid w:val="376C5889"/>
    <w:rsid w:val="376D30B7"/>
    <w:rsid w:val="376E2483"/>
    <w:rsid w:val="376F3C3D"/>
    <w:rsid w:val="37777509"/>
    <w:rsid w:val="37782D0E"/>
    <w:rsid w:val="377A2230"/>
    <w:rsid w:val="377B6664"/>
    <w:rsid w:val="377D5303"/>
    <w:rsid w:val="37825324"/>
    <w:rsid w:val="378B0327"/>
    <w:rsid w:val="378E0749"/>
    <w:rsid w:val="37952858"/>
    <w:rsid w:val="37954891"/>
    <w:rsid w:val="37961346"/>
    <w:rsid w:val="37981861"/>
    <w:rsid w:val="379824C0"/>
    <w:rsid w:val="379B4AF2"/>
    <w:rsid w:val="379C1DA9"/>
    <w:rsid w:val="37A5676A"/>
    <w:rsid w:val="37A6689F"/>
    <w:rsid w:val="37A7162E"/>
    <w:rsid w:val="37A71BC0"/>
    <w:rsid w:val="37A9641A"/>
    <w:rsid w:val="37AC7283"/>
    <w:rsid w:val="37AD2485"/>
    <w:rsid w:val="37AD3DD3"/>
    <w:rsid w:val="37B355C1"/>
    <w:rsid w:val="37B4362A"/>
    <w:rsid w:val="37B8335E"/>
    <w:rsid w:val="37B85875"/>
    <w:rsid w:val="37BA7A4A"/>
    <w:rsid w:val="37C144CC"/>
    <w:rsid w:val="37C152BA"/>
    <w:rsid w:val="37C73B14"/>
    <w:rsid w:val="37C768E5"/>
    <w:rsid w:val="37C830DF"/>
    <w:rsid w:val="37C93BFB"/>
    <w:rsid w:val="37D05D39"/>
    <w:rsid w:val="37D10CB9"/>
    <w:rsid w:val="37EE68A7"/>
    <w:rsid w:val="37F2418D"/>
    <w:rsid w:val="37FB2F82"/>
    <w:rsid w:val="3803718F"/>
    <w:rsid w:val="38091FFF"/>
    <w:rsid w:val="3809520B"/>
    <w:rsid w:val="380F6701"/>
    <w:rsid w:val="38124A9D"/>
    <w:rsid w:val="381C1372"/>
    <w:rsid w:val="38204A20"/>
    <w:rsid w:val="38241F4A"/>
    <w:rsid w:val="382474BE"/>
    <w:rsid w:val="382B33B0"/>
    <w:rsid w:val="38310D30"/>
    <w:rsid w:val="38344F6F"/>
    <w:rsid w:val="383D5808"/>
    <w:rsid w:val="38465EFC"/>
    <w:rsid w:val="38470572"/>
    <w:rsid w:val="38487E16"/>
    <w:rsid w:val="385035FF"/>
    <w:rsid w:val="38507266"/>
    <w:rsid w:val="38527B50"/>
    <w:rsid w:val="38543EF8"/>
    <w:rsid w:val="3859213F"/>
    <w:rsid w:val="385B486D"/>
    <w:rsid w:val="385C55D0"/>
    <w:rsid w:val="385E1428"/>
    <w:rsid w:val="385E2AA5"/>
    <w:rsid w:val="386557FC"/>
    <w:rsid w:val="386837A2"/>
    <w:rsid w:val="38684BEB"/>
    <w:rsid w:val="386A063C"/>
    <w:rsid w:val="386A7858"/>
    <w:rsid w:val="386B2F6C"/>
    <w:rsid w:val="386C3F44"/>
    <w:rsid w:val="386D00F9"/>
    <w:rsid w:val="386D1AD0"/>
    <w:rsid w:val="38707384"/>
    <w:rsid w:val="3873360F"/>
    <w:rsid w:val="38786EB0"/>
    <w:rsid w:val="38792B07"/>
    <w:rsid w:val="387C2345"/>
    <w:rsid w:val="387C7F35"/>
    <w:rsid w:val="3888709C"/>
    <w:rsid w:val="38934774"/>
    <w:rsid w:val="389970CB"/>
    <w:rsid w:val="389D435C"/>
    <w:rsid w:val="389D5C24"/>
    <w:rsid w:val="38A33F35"/>
    <w:rsid w:val="38A67496"/>
    <w:rsid w:val="38AA3E53"/>
    <w:rsid w:val="38AB3864"/>
    <w:rsid w:val="38AE6A06"/>
    <w:rsid w:val="38B26579"/>
    <w:rsid w:val="38B647D6"/>
    <w:rsid w:val="38B73B4E"/>
    <w:rsid w:val="38B85EC0"/>
    <w:rsid w:val="38C15CD1"/>
    <w:rsid w:val="38C167A3"/>
    <w:rsid w:val="38CC71AC"/>
    <w:rsid w:val="38CD20AE"/>
    <w:rsid w:val="38CE2DE6"/>
    <w:rsid w:val="38D111F2"/>
    <w:rsid w:val="38D866AB"/>
    <w:rsid w:val="38DF7E59"/>
    <w:rsid w:val="38E44E18"/>
    <w:rsid w:val="38E70119"/>
    <w:rsid w:val="38EB4F83"/>
    <w:rsid w:val="38EC000D"/>
    <w:rsid w:val="38ED13FF"/>
    <w:rsid w:val="38EF3677"/>
    <w:rsid w:val="38F078C9"/>
    <w:rsid w:val="38F15106"/>
    <w:rsid w:val="38F15EBE"/>
    <w:rsid w:val="38F411C8"/>
    <w:rsid w:val="38F41668"/>
    <w:rsid w:val="38FB6D1F"/>
    <w:rsid w:val="38FD5337"/>
    <w:rsid w:val="39004F25"/>
    <w:rsid w:val="39023DA3"/>
    <w:rsid w:val="39025550"/>
    <w:rsid w:val="390827D0"/>
    <w:rsid w:val="390A7931"/>
    <w:rsid w:val="390B0C61"/>
    <w:rsid w:val="390E1332"/>
    <w:rsid w:val="390F1D65"/>
    <w:rsid w:val="391026AC"/>
    <w:rsid w:val="391277EC"/>
    <w:rsid w:val="391A61CF"/>
    <w:rsid w:val="391B59AB"/>
    <w:rsid w:val="392605FF"/>
    <w:rsid w:val="392819C0"/>
    <w:rsid w:val="392973B5"/>
    <w:rsid w:val="393244B6"/>
    <w:rsid w:val="39355B2F"/>
    <w:rsid w:val="39395BBC"/>
    <w:rsid w:val="393A22B3"/>
    <w:rsid w:val="393B7E98"/>
    <w:rsid w:val="393F7A28"/>
    <w:rsid w:val="39402C51"/>
    <w:rsid w:val="39412A30"/>
    <w:rsid w:val="3942196B"/>
    <w:rsid w:val="39440716"/>
    <w:rsid w:val="394E1A7D"/>
    <w:rsid w:val="39537F49"/>
    <w:rsid w:val="39550F0A"/>
    <w:rsid w:val="39591892"/>
    <w:rsid w:val="395E51E9"/>
    <w:rsid w:val="3961327F"/>
    <w:rsid w:val="39616D48"/>
    <w:rsid w:val="3961740D"/>
    <w:rsid w:val="39630ED6"/>
    <w:rsid w:val="397526B1"/>
    <w:rsid w:val="3976477E"/>
    <w:rsid w:val="39781813"/>
    <w:rsid w:val="39796003"/>
    <w:rsid w:val="397D61CF"/>
    <w:rsid w:val="397F361D"/>
    <w:rsid w:val="3981687C"/>
    <w:rsid w:val="39823AEB"/>
    <w:rsid w:val="3984702E"/>
    <w:rsid w:val="39887A03"/>
    <w:rsid w:val="398D258D"/>
    <w:rsid w:val="399C5269"/>
    <w:rsid w:val="39A04307"/>
    <w:rsid w:val="39A703A5"/>
    <w:rsid w:val="39AD2665"/>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6271F"/>
    <w:rsid w:val="39EC4867"/>
    <w:rsid w:val="39ED27A3"/>
    <w:rsid w:val="39FA2804"/>
    <w:rsid w:val="39FB0E30"/>
    <w:rsid w:val="39FB49A1"/>
    <w:rsid w:val="3A003BFB"/>
    <w:rsid w:val="3A0112A2"/>
    <w:rsid w:val="3A0409BB"/>
    <w:rsid w:val="3A051F41"/>
    <w:rsid w:val="3A054A83"/>
    <w:rsid w:val="3A107A70"/>
    <w:rsid w:val="3A15725D"/>
    <w:rsid w:val="3A1C5DFA"/>
    <w:rsid w:val="3A1D4E9A"/>
    <w:rsid w:val="3A1E5C85"/>
    <w:rsid w:val="3A227A56"/>
    <w:rsid w:val="3A2D3FFB"/>
    <w:rsid w:val="3A310A02"/>
    <w:rsid w:val="3A3325F3"/>
    <w:rsid w:val="3A344169"/>
    <w:rsid w:val="3A3530C5"/>
    <w:rsid w:val="3A3F063C"/>
    <w:rsid w:val="3A427FBB"/>
    <w:rsid w:val="3A497F4C"/>
    <w:rsid w:val="3A4C1715"/>
    <w:rsid w:val="3A505B29"/>
    <w:rsid w:val="3A5F0343"/>
    <w:rsid w:val="3A60190A"/>
    <w:rsid w:val="3A630CF7"/>
    <w:rsid w:val="3A650C30"/>
    <w:rsid w:val="3A66072E"/>
    <w:rsid w:val="3A666495"/>
    <w:rsid w:val="3A6A0FC1"/>
    <w:rsid w:val="3A6E13EE"/>
    <w:rsid w:val="3A701DEF"/>
    <w:rsid w:val="3A706801"/>
    <w:rsid w:val="3A730B6B"/>
    <w:rsid w:val="3A762431"/>
    <w:rsid w:val="3A783078"/>
    <w:rsid w:val="3A796F51"/>
    <w:rsid w:val="3A7C0C27"/>
    <w:rsid w:val="3A81594C"/>
    <w:rsid w:val="3A843875"/>
    <w:rsid w:val="3A847C2A"/>
    <w:rsid w:val="3A87131D"/>
    <w:rsid w:val="3A8D578A"/>
    <w:rsid w:val="3A8F41CE"/>
    <w:rsid w:val="3A920DB0"/>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5496E"/>
    <w:rsid w:val="3AC7482E"/>
    <w:rsid w:val="3AD44DC3"/>
    <w:rsid w:val="3AD83A9E"/>
    <w:rsid w:val="3ADD4A23"/>
    <w:rsid w:val="3ADF6377"/>
    <w:rsid w:val="3AE10411"/>
    <w:rsid w:val="3AE1451D"/>
    <w:rsid w:val="3AE52C73"/>
    <w:rsid w:val="3AE66C68"/>
    <w:rsid w:val="3AED7403"/>
    <w:rsid w:val="3AEF57AB"/>
    <w:rsid w:val="3AF02305"/>
    <w:rsid w:val="3AF72D01"/>
    <w:rsid w:val="3AF851C8"/>
    <w:rsid w:val="3AFA65B6"/>
    <w:rsid w:val="3AFB12EB"/>
    <w:rsid w:val="3B0537E4"/>
    <w:rsid w:val="3B05660E"/>
    <w:rsid w:val="3B067205"/>
    <w:rsid w:val="3B0E2457"/>
    <w:rsid w:val="3B0F3A26"/>
    <w:rsid w:val="3B0F5F88"/>
    <w:rsid w:val="3B12379B"/>
    <w:rsid w:val="3B194589"/>
    <w:rsid w:val="3B1D35D8"/>
    <w:rsid w:val="3B1F7B05"/>
    <w:rsid w:val="3B210401"/>
    <w:rsid w:val="3B226B5E"/>
    <w:rsid w:val="3B2811AE"/>
    <w:rsid w:val="3B2819AB"/>
    <w:rsid w:val="3B2B2D8E"/>
    <w:rsid w:val="3B2E1402"/>
    <w:rsid w:val="3B3555B5"/>
    <w:rsid w:val="3B374BB8"/>
    <w:rsid w:val="3B3A63B0"/>
    <w:rsid w:val="3B4063BA"/>
    <w:rsid w:val="3B427640"/>
    <w:rsid w:val="3B4C6C24"/>
    <w:rsid w:val="3B4D3DDC"/>
    <w:rsid w:val="3B4F0100"/>
    <w:rsid w:val="3B4F2AB1"/>
    <w:rsid w:val="3B50230B"/>
    <w:rsid w:val="3B511EC0"/>
    <w:rsid w:val="3B5A45CA"/>
    <w:rsid w:val="3B5C7ABF"/>
    <w:rsid w:val="3B5E7D13"/>
    <w:rsid w:val="3B653442"/>
    <w:rsid w:val="3B66623F"/>
    <w:rsid w:val="3B670214"/>
    <w:rsid w:val="3B686B01"/>
    <w:rsid w:val="3B6C2D08"/>
    <w:rsid w:val="3B71766F"/>
    <w:rsid w:val="3B720D35"/>
    <w:rsid w:val="3B737BD1"/>
    <w:rsid w:val="3B784DB7"/>
    <w:rsid w:val="3B80477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DE0C21"/>
    <w:rsid w:val="3BE13EB8"/>
    <w:rsid w:val="3BE511CB"/>
    <w:rsid w:val="3BEE6FB8"/>
    <w:rsid w:val="3BF131AA"/>
    <w:rsid w:val="3BF21710"/>
    <w:rsid w:val="3BF4498C"/>
    <w:rsid w:val="3BFA6FF0"/>
    <w:rsid w:val="3C07370F"/>
    <w:rsid w:val="3C0D7AAB"/>
    <w:rsid w:val="3C10036C"/>
    <w:rsid w:val="3C1E081A"/>
    <w:rsid w:val="3C265BD8"/>
    <w:rsid w:val="3C293D95"/>
    <w:rsid w:val="3C2B5766"/>
    <w:rsid w:val="3C2C41E6"/>
    <w:rsid w:val="3C2F7FAA"/>
    <w:rsid w:val="3C302D11"/>
    <w:rsid w:val="3C313CBE"/>
    <w:rsid w:val="3C3C0152"/>
    <w:rsid w:val="3C3D7B62"/>
    <w:rsid w:val="3C4063BD"/>
    <w:rsid w:val="3C4320EF"/>
    <w:rsid w:val="3C4C3D85"/>
    <w:rsid w:val="3C4D6B5C"/>
    <w:rsid w:val="3C4F0273"/>
    <w:rsid w:val="3C5532AC"/>
    <w:rsid w:val="3C570BF0"/>
    <w:rsid w:val="3C5775B8"/>
    <w:rsid w:val="3C5A78E8"/>
    <w:rsid w:val="3C64429D"/>
    <w:rsid w:val="3C651B5F"/>
    <w:rsid w:val="3C6A04AB"/>
    <w:rsid w:val="3C6B6A77"/>
    <w:rsid w:val="3C6D5054"/>
    <w:rsid w:val="3C705F26"/>
    <w:rsid w:val="3C7D236C"/>
    <w:rsid w:val="3C914E1A"/>
    <w:rsid w:val="3C9474FB"/>
    <w:rsid w:val="3C961419"/>
    <w:rsid w:val="3CA12CEA"/>
    <w:rsid w:val="3CA1514C"/>
    <w:rsid w:val="3CA40A32"/>
    <w:rsid w:val="3CAC05B5"/>
    <w:rsid w:val="3CAE61AF"/>
    <w:rsid w:val="3CAF2911"/>
    <w:rsid w:val="3CB51796"/>
    <w:rsid w:val="3CBD6D74"/>
    <w:rsid w:val="3CBF58EB"/>
    <w:rsid w:val="3CC13333"/>
    <w:rsid w:val="3CC83723"/>
    <w:rsid w:val="3CCB357A"/>
    <w:rsid w:val="3CD00C23"/>
    <w:rsid w:val="3CD259B2"/>
    <w:rsid w:val="3CDF6131"/>
    <w:rsid w:val="3CE93697"/>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3A0A6E"/>
    <w:rsid w:val="3D416EA9"/>
    <w:rsid w:val="3D442482"/>
    <w:rsid w:val="3D465130"/>
    <w:rsid w:val="3D4A120B"/>
    <w:rsid w:val="3D4E3E7A"/>
    <w:rsid w:val="3D4E400A"/>
    <w:rsid w:val="3D5B658B"/>
    <w:rsid w:val="3D5D4227"/>
    <w:rsid w:val="3D5F29CD"/>
    <w:rsid w:val="3D6C28B1"/>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73D10"/>
    <w:rsid w:val="3DCA26F3"/>
    <w:rsid w:val="3DCA7F61"/>
    <w:rsid w:val="3DCC3CA7"/>
    <w:rsid w:val="3DCE7D8D"/>
    <w:rsid w:val="3DD07EF0"/>
    <w:rsid w:val="3DD20BEC"/>
    <w:rsid w:val="3DD40FC9"/>
    <w:rsid w:val="3DD55731"/>
    <w:rsid w:val="3DD606AA"/>
    <w:rsid w:val="3DD73E2E"/>
    <w:rsid w:val="3DD80FBA"/>
    <w:rsid w:val="3DD847EF"/>
    <w:rsid w:val="3DE54197"/>
    <w:rsid w:val="3DE66CAD"/>
    <w:rsid w:val="3DEC2125"/>
    <w:rsid w:val="3DED756C"/>
    <w:rsid w:val="3DED75BC"/>
    <w:rsid w:val="3DF35E19"/>
    <w:rsid w:val="3DF57E83"/>
    <w:rsid w:val="3DF74315"/>
    <w:rsid w:val="3DFB714F"/>
    <w:rsid w:val="3E0179CF"/>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15C9A"/>
    <w:rsid w:val="3E3232D4"/>
    <w:rsid w:val="3E376525"/>
    <w:rsid w:val="3E3C0B32"/>
    <w:rsid w:val="3E404213"/>
    <w:rsid w:val="3E4B0C0A"/>
    <w:rsid w:val="3E544E7D"/>
    <w:rsid w:val="3E5474EE"/>
    <w:rsid w:val="3E561963"/>
    <w:rsid w:val="3E5810F2"/>
    <w:rsid w:val="3E5862A3"/>
    <w:rsid w:val="3E587FD1"/>
    <w:rsid w:val="3E5B55F7"/>
    <w:rsid w:val="3E5D3F45"/>
    <w:rsid w:val="3E5E07CE"/>
    <w:rsid w:val="3E634872"/>
    <w:rsid w:val="3E636E66"/>
    <w:rsid w:val="3E6D1010"/>
    <w:rsid w:val="3E6D3C29"/>
    <w:rsid w:val="3E706685"/>
    <w:rsid w:val="3E7562ED"/>
    <w:rsid w:val="3E761C95"/>
    <w:rsid w:val="3E780CD4"/>
    <w:rsid w:val="3E791298"/>
    <w:rsid w:val="3E7A661E"/>
    <w:rsid w:val="3E7B597C"/>
    <w:rsid w:val="3E7D3EE4"/>
    <w:rsid w:val="3E7E4868"/>
    <w:rsid w:val="3E807EBC"/>
    <w:rsid w:val="3E875ABB"/>
    <w:rsid w:val="3E89369F"/>
    <w:rsid w:val="3E8F13A4"/>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560CD"/>
    <w:rsid w:val="3F281039"/>
    <w:rsid w:val="3F2923EF"/>
    <w:rsid w:val="3F2A681D"/>
    <w:rsid w:val="3F32562E"/>
    <w:rsid w:val="3F326D3E"/>
    <w:rsid w:val="3F3428C0"/>
    <w:rsid w:val="3F43787D"/>
    <w:rsid w:val="3F44683E"/>
    <w:rsid w:val="3F4E70D6"/>
    <w:rsid w:val="3F506304"/>
    <w:rsid w:val="3F560D5E"/>
    <w:rsid w:val="3F5F3D73"/>
    <w:rsid w:val="3F5F4C59"/>
    <w:rsid w:val="3F5F5C1D"/>
    <w:rsid w:val="3F600CDF"/>
    <w:rsid w:val="3F6340BB"/>
    <w:rsid w:val="3F666017"/>
    <w:rsid w:val="3F6959E9"/>
    <w:rsid w:val="3F752215"/>
    <w:rsid w:val="3F772CDB"/>
    <w:rsid w:val="3F782BF0"/>
    <w:rsid w:val="3F78346E"/>
    <w:rsid w:val="3F7F37C6"/>
    <w:rsid w:val="3F856B04"/>
    <w:rsid w:val="3F861C6A"/>
    <w:rsid w:val="3F8F1C55"/>
    <w:rsid w:val="3F9159E4"/>
    <w:rsid w:val="3F9318CE"/>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CF2FEC"/>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360FA"/>
    <w:rsid w:val="40177CAF"/>
    <w:rsid w:val="401B6747"/>
    <w:rsid w:val="40227A69"/>
    <w:rsid w:val="40255D56"/>
    <w:rsid w:val="402A1B16"/>
    <w:rsid w:val="402B5DF5"/>
    <w:rsid w:val="402F51DE"/>
    <w:rsid w:val="40363C21"/>
    <w:rsid w:val="403741A7"/>
    <w:rsid w:val="40390027"/>
    <w:rsid w:val="403A4F03"/>
    <w:rsid w:val="403B5BCA"/>
    <w:rsid w:val="40411392"/>
    <w:rsid w:val="4049221A"/>
    <w:rsid w:val="40494B58"/>
    <w:rsid w:val="404A0209"/>
    <w:rsid w:val="404A2F89"/>
    <w:rsid w:val="405916F5"/>
    <w:rsid w:val="40595714"/>
    <w:rsid w:val="406177D9"/>
    <w:rsid w:val="40635377"/>
    <w:rsid w:val="406432F3"/>
    <w:rsid w:val="406A3621"/>
    <w:rsid w:val="407066C3"/>
    <w:rsid w:val="407423B1"/>
    <w:rsid w:val="40775EFD"/>
    <w:rsid w:val="40796509"/>
    <w:rsid w:val="407A080F"/>
    <w:rsid w:val="407B3D06"/>
    <w:rsid w:val="40840139"/>
    <w:rsid w:val="40844021"/>
    <w:rsid w:val="408604AB"/>
    <w:rsid w:val="40877946"/>
    <w:rsid w:val="40891323"/>
    <w:rsid w:val="408F6C4D"/>
    <w:rsid w:val="40924A6B"/>
    <w:rsid w:val="4094029E"/>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64781"/>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312B"/>
    <w:rsid w:val="413F5188"/>
    <w:rsid w:val="414277A8"/>
    <w:rsid w:val="41452D10"/>
    <w:rsid w:val="414B3AA2"/>
    <w:rsid w:val="41502926"/>
    <w:rsid w:val="41513189"/>
    <w:rsid w:val="415E6B72"/>
    <w:rsid w:val="415F18C3"/>
    <w:rsid w:val="41622BA0"/>
    <w:rsid w:val="41652B89"/>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1E51"/>
    <w:rsid w:val="41AB7C00"/>
    <w:rsid w:val="41AC1602"/>
    <w:rsid w:val="41AC37E7"/>
    <w:rsid w:val="41AD27F9"/>
    <w:rsid w:val="41AE1A67"/>
    <w:rsid w:val="41B019C7"/>
    <w:rsid w:val="41B514A9"/>
    <w:rsid w:val="41B61AB1"/>
    <w:rsid w:val="41B672F3"/>
    <w:rsid w:val="41C12AA3"/>
    <w:rsid w:val="41C158D6"/>
    <w:rsid w:val="41C46E77"/>
    <w:rsid w:val="41D8108E"/>
    <w:rsid w:val="41D87523"/>
    <w:rsid w:val="41D91076"/>
    <w:rsid w:val="41DF2F70"/>
    <w:rsid w:val="41DF3E6B"/>
    <w:rsid w:val="41E224AE"/>
    <w:rsid w:val="41E756B0"/>
    <w:rsid w:val="41E971DB"/>
    <w:rsid w:val="41ED1734"/>
    <w:rsid w:val="41F33AE2"/>
    <w:rsid w:val="41F4693E"/>
    <w:rsid w:val="41F553C7"/>
    <w:rsid w:val="41F67A0A"/>
    <w:rsid w:val="41FD3BFE"/>
    <w:rsid w:val="41FE5D66"/>
    <w:rsid w:val="420574E4"/>
    <w:rsid w:val="42080B34"/>
    <w:rsid w:val="420C2676"/>
    <w:rsid w:val="42113A6E"/>
    <w:rsid w:val="4219354D"/>
    <w:rsid w:val="421E7A97"/>
    <w:rsid w:val="421F0F55"/>
    <w:rsid w:val="421F2718"/>
    <w:rsid w:val="42216F1B"/>
    <w:rsid w:val="422B1696"/>
    <w:rsid w:val="422C5052"/>
    <w:rsid w:val="42301473"/>
    <w:rsid w:val="42331624"/>
    <w:rsid w:val="42374273"/>
    <w:rsid w:val="424060C2"/>
    <w:rsid w:val="42412036"/>
    <w:rsid w:val="42442DA3"/>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7C65AC"/>
    <w:rsid w:val="428E6083"/>
    <w:rsid w:val="428F119F"/>
    <w:rsid w:val="42927CE2"/>
    <w:rsid w:val="42930521"/>
    <w:rsid w:val="4293642B"/>
    <w:rsid w:val="429424E9"/>
    <w:rsid w:val="429432BC"/>
    <w:rsid w:val="42987C47"/>
    <w:rsid w:val="429954E1"/>
    <w:rsid w:val="429F320E"/>
    <w:rsid w:val="42A96C3F"/>
    <w:rsid w:val="42AA5AF2"/>
    <w:rsid w:val="42AF3114"/>
    <w:rsid w:val="42B04AEA"/>
    <w:rsid w:val="42B417D7"/>
    <w:rsid w:val="42B647BB"/>
    <w:rsid w:val="42BE0042"/>
    <w:rsid w:val="42BE2EFB"/>
    <w:rsid w:val="42BE495B"/>
    <w:rsid w:val="42C62997"/>
    <w:rsid w:val="42D849EE"/>
    <w:rsid w:val="42DC3029"/>
    <w:rsid w:val="42DC5A8C"/>
    <w:rsid w:val="42DC7F7C"/>
    <w:rsid w:val="42DD0067"/>
    <w:rsid w:val="42DD5EC9"/>
    <w:rsid w:val="42E17373"/>
    <w:rsid w:val="42E502F5"/>
    <w:rsid w:val="42E87402"/>
    <w:rsid w:val="42EB6D52"/>
    <w:rsid w:val="43021632"/>
    <w:rsid w:val="43072A65"/>
    <w:rsid w:val="43092E10"/>
    <w:rsid w:val="430A27B3"/>
    <w:rsid w:val="430B5D6E"/>
    <w:rsid w:val="430C5861"/>
    <w:rsid w:val="431049B1"/>
    <w:rsid w:val="431B3898"/>
    <w:rsid w:val="4322345A"/>
    <w:rsid w:val="43231966"/>
    <w:rsid w:val="43232B12"/>
    <w:rsid w:val="4323569F"/>
    <w:rsid w:val="43273F04"/>
    <w:rsid w:val="432830B0"/>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32B4"/>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B11FD"/>
    <w:rsid w:val="43BD2FE6"/>
    <w:rsid w:val="43C0251E"/>
    <w:rsid w:val="43C116FF"/>
    <w:rsid w:val="43C157EF"/>
    <w:rsid w:val="43C90E92"/>
    <w:rsid w:val="43CE03B3"/>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036D9"/>
    <w:rsid w:val="4412411E"/>
    <w:rsid w:val="44142784"/>
    <w:rsid w:val="441646A0"/>
    <w:rsid w:val="44185CD7"/>
    <w:rsid w:val="441A28BA"/>
    <w:rsid w:val="441B01F2"/>
    <w:rsid w:val="441D01C0"/>
    <w:rsid w:val="441D40A0"/>
    <w:rsid w:val="441D774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68BB"/>
    <w:rsid w:val="44695951"/>
    <w:rsid w:val="4469781B"/>
    <w:rsid w:val="446B012C"/>
    <w:rsid w:val="44724C49"/>
    <w:rsid w:val="44732CF0"/>
    <w:rsid w:val="44735953"/>
    <w:rsid w:val="447577E0"/>
    <w:rsid w:val="44763A3C"/>
    <w:rsid w:val="44783E69"/>
    <w:rsid w:val="44826636"/>
    <w:rsid w:val="44881162"/>
    <w:rsid w:val="44960FDB"/>
    <w:rsid w:val="44981978"/>
    <w:rsid w:val="449C56DD"/>
    <w:rsid w:val="449D3C5A"/>
    <w:rsid w:val="44A85D3D"/>
    <w:rsid w:val="44AD0406"/>
    <w:rsid w:val="44B41AB5"/>
    <w:rsid w:val="44B43D5E"/>
    <w:rsid w:val="44B54793"/>
    <w:rsid w:val="44B90546"/>
    <w:rsid w:val="44C0325F"/>
    <w:rsid w:val="44C6600D"/>
    <w:rsid w:val="44C6759F"/>
    <w:rsid w:val="44C965E3"/>
    <w:rsid w:val="44CA4B77"/>
    <w:rsid w:val="44D517D8"/>
    <w:rsid w:val="44D52B82"/>
    <w:rsid w:val="44DC190F"/>
    <w:rsid w:val="44DD3BEB"/>
    <w:rsid w:val="44DE6EDF"/>
    <w:rsid w:val="44DF0462"/>
    <w:rsid w:val="44E35CD5"/>
    <w:rsid w:val="44E7455F"/>
    <w:rsid w:val="44E86C5D"/>
    <w:rsid w:val="44EB6549"/>
    <w:rsid w:val="44EE20C5"/>
    <w:rsid w:val="44EF0E18"/>
    <w:rsid w:val="44F0297F"/>
    <w:rsid w:val="44F05A97"/>
    <w:rsid w:val="44F45801"/>
    <w:rsid w:val="44FA3828"/>
    <w:rsid w:val="44FA7A9D"/>
    <w:rsid w:val="450139ED"/>
    <w:rsid w:val="4503596C"/>
    <w:rsid w:val="450543DD"/>
    <w:rsid w:val="45063626"/>
    <w:rsid w:val="45080159"/>
    <w:rsid w:val="450B5A65"/>
    <w:rsid w:val="450B69FC"/>
    <w:rsid w:val="4511635D"/>
    <w:rsid w:val="45116605"/>
    <w:rsid w:val="45124457"/>
    <w:rsid w:val="451674B2"/>
    <w:rsid w:val="45194282"/>
    <w:rsid w:val="451E50C5"/>
    <w:rsid w:val="45207276"/>
    <w:rsid w:val="45232D8A"/>
    <w:rsid w:val="45257996"/>
    <w:rsid w:val="452C152E"/>
    <w:rsid w:val="452D4B53"/>
    <w:rsid w:val="453153BC"/>
    <w:rsid w:val="45350D71"/>
    <w:rsid w:val="453877AA"/>
    <w:rsid w:val="453C0F24"/>
    <w:rsid w:val="453E6E09"/>
    <w:rsid w:val="454012E7"/>
    <w:rsid w:val="45434E8C"/>
    <w:rsid w:val="45444A9D"/>
    <w:rsid w:val="454A343E"/>
    <w:rsid w:val="454C3F78"/>
    <w:rsid w:val="45551856"/>
    <w:rsid w:val="45556C4B"/>
    <w:rsid w:val="45564419"/>
    <w:rsid w:val="45582AA2"/>
    <w:rsid w:val="45601CE9"/>
    <w:rsid w:val="45631465"/>
    <w:rsid w:val="456B7A72"/>
    <w:rsid w:val="457450E5"/>
    <w:rsid w:val="45756A52"/>
    <w:rsid w:val="45760B6E"/>
    <w:rsid w:val="457C1C68"/>
    <w:rsid w:val="457E6C02"/>
    <w:rsid w:val="458253D4"/>
    <w:rsid w:val="45835123"/>
    <w:rsid w:val="4587083D"/>
    <w:rsid w:val="458A12A4"/>
    <w:rsid w:val="458A3F0E"/>
    <w:rsid w:val="45953886"/>
    <w:rsid w:val="459A5728"/>
    <w:rsid w:val="45A54B2C"/>
    <w:rsid w:val="45A806FF"/>
    <w:rsid w:val="45AE4807"/>
    <w:rsid w:val="45B81980"/>
    <w:rsid w:val="45BA35B2"/>
    <w:rsid w:val="45BB6DAC"/>
    <w:rsid w:val="45C0090A"/>
    <w:rsid w:val="45C2287C"/>
    <w:rsid w:val="45C647F0"/>
    <w:rsid w:val="45CB1DBD"/>
    <w:rsid w:val="45CD779B"/>
    <w:rsid w:val="45D13678"/>
    <w:rsid w:val="45E3280A"/>
    <w:rsid w:val="45EE4959"/>
    <w:rsid w:val="45F46A6C"/>
    <w:rsid w:val="45F46BD5"/>
    <w:rsid w:val="45F9658B"/>
    <w:rsid w:val="45FD64FB"/>
    <w:rsid w:val="45FE2BB4"/>
    <w:rsid w:val="45FE47B1"/>
    <w:rsid w:val="4605146E"/>
    <w:rsid w:val="460901E2"/>
    <w:rsid w:val="460E70F2"/>
    <w:rsid w:val="461546C1"/>
    <w:rsid w:val="4617688D"/>
    <w:rsid w:val="461A67B5"/>
    <w:rsid w:val="461C7D9F"/>
    <w:rsid w:val="46215835"/>
    <w:rsid w:val="46300ECC"/>
    <w:rsid w:val="46333D16"/>
    <w:rsid w:val="46340BB8"/>
    <w:rsid w:val="463831CA"/>
    <w:rsid w:val="4638419A"/>
    <w:rsid w:val="463A512E"/>
    <w:rsid w:val="46472534"/>
    <w:rsid w:val="464B1BCE"/>
    <w:rsid w:val="465A3C55"/>
    <w:rsid w:val="465E45BA"/>
    <w:rsid w:val="465E4A48"/>
    <w:rsid w:val="46601C9C"/>
    <w:rsid w:val="4662710B"/>
    <w:rsid w:val="466615E3"/>
    <w:rsid w:val="466D0B7B"/>
    <w:rsid w:val="4676536F"/>
    <w:rsid w:val="468B66C1"/>
    <w:rsid w:val="46931444"/>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47288"/>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0628C"/>
    <w:rsid w:val="47093AE6"/>
    <w:rsid w:val="47097624"/>
    <w:rsid w:val="470C6DA6"/>
    <w:rsid w:val="470E762E"/>
    <w:rsid w:val="471068CA"/>
    <w:rsid w:val="4712134D"/>
    <w:rsid w:val="471221B2"/>
    <w:rsid w:val="471E555C"/>
    <w:rsid w:val="47210371"/>
    <w:rsid w:val="47215D37"/>
    <w:rsid w:val="4727067B"/>
    <w:rsid w:val="472A2D7B"/>
    <w:rsid w:val="472B01AC"/>
    <w:rsid w:val="472B350D"/>
    <w:rsid w:val="472B61FA"/>
    <w:rsid w:val="47317921"/>
    <w:rsid w:val="4736247E"/>
    <w:rsid w:val="4736396C"/>
    <w:rsid w:val="4737293F"/>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F6E46"/>
    <w:rsid w:val="478373EB"/>
    <w:rsid w:val="47893F0A"/>
    <w:rsid w:val="478A3491"/>
    <w:rsid w:val="478A5B52"/>
    <w:rsid w:val="479426C3"/>
    <w:rsid w:val="479A1D85"/>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A2D3B"/>
    <w:rsid w:val="47CC2104"/>
    <w:rsid w:val="47CD2BC5"/>
    <w:rsid w:val="47CF2DA8"/>
    <w:rsid w:val="47D12562"/>
    <w:rsid w:val="47D21489"/>
    <w:rsid w:val="47D314B9"/>
    <w:rsid w:val="47DB6B4A"/>
    <w:rsid w:val="47E45C8C"/>
    <w:rsid w:val="47E6339B"/>
    <w:rsid w:val="47E73451"/>
    <w:rsid w:val="47ED4C0B"/>
    <w:rsid w:val="47ED5F46"/>
    <w:rsid w:val="47F16CDC"/>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3D58BD"/>
    <w:rsid w:val="48400E8A"/>
    <w:rsid w:val="48416F82"/>
    <w:rsid w:val="484F41A2"/>
    <w:rsid w:val="48523A34"/>
    <w:rsid w:val="485878D9"/>
    <w:rsid w:val="485F4663"/>
    <w:rsid w:val="485F70FF"/>
    <w:rsid w:val="48617739"/>
    <w:rsid w:val="48635E6D"/>
    <w:rsid w:val="48635EB3"/>
    <w:rsid w:val="486A2830"/>
    <w:rsid w:val="486C5614"/>
    <w:rsid w:val="486C6A8A"/>
    <w:rsid w:val="486D0C80"/>
    <w:rsid w:val="486E771F"/>
    <w:rsid w:val="48711F85"/>
    <w:rsid w:val="48741858"/>
    <w:rsid w:val="487D374F"/>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CB128B"/>
    <w:rsid w:val="48D0509E"/>
    <w:rsid w:val="48DB1003"/>
    <w:rsid w:val="48E10B93"/>
    <w:rsid w:val="48ED742E"/>
    <w:rsid w:val="48EF18C9"/>
    <w:rsid w:val="48EF6858"/>
    <w:rsid w:val="48F43356"/>
    <w:rsid w:val="48F82359"/>
    <w:rsid w:val="48FB40DA"/>
    <w:rsid w:val="48FD5F69"/>
    <w:rsid w:val="49004F9E"/>
    <w:rsid w:val="4903293F"/>
    <w:rsid w:val="49065038"/>
    <w:rsid w:val="490941C4"/>
    <w:rsid w:val="491076F3"/>
    <w:rsid w:val="49135BFA"/>
    <w:rsid w:val="4917078B"/>
    <w:rsid w:val="49170910"/>
    <w:rsid w:val="49187B74"/>
    <w:rsid w:val="491B6B52"/>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77EF7"/>
    <w:rsid w:val="49491443"/>
    <w:rsid w:val="494919A5"/>
    <w:rsid w:val="495279F6"/>
    <w:rsid w:val="49555933"/>
    <w:rsid w:val="49577ABB"/>
    <w:rsid w:val="49657300"/>
    <w:rsid w:val="49681029"/>
    <w:rsid w:val="496E4F61"/>
    <w:rsid w:val="49736BE2"/>
    <w:rsid w:val="49737639"/>
    <w:rsid w:val="497775D1"/>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2722F"/>
    <w:rsid w:val="49A47274"/>
    <w:rsid w:val="49AD512B"/>
    <w:rsid w:val="49B23D17"/>
    <w:rsid w:val="49B37D36"/>
    <w:rsid w:val="49B702DC"/>
    <w:rsid w:val="49BC2B2A"/>
    <w:rsid w:val="49BF7DBC"/>
    <w:rsid w:val="49C7275D"/>
    <w:rsid w:val="49CC0D28"/>
    <w:rsid w:val="49CD0E2D"/>
    <w:rsid w:val="49CD2C4F"/>
    <w:rsid w:val="49CD64B7"/>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42445"/>
    <w:rsid w:val="4A492F58"/>
    <w:rsid w:val="4A4F6AD1"/>
    <w:rsid w:val="4A504178"/>
    <w:rsid w:val="4A5A08CA"/>
    <w:rsid w:val="4A5F3240"/>
    <w:rsid w:val="4A604594"/>
    <w:rsid w:val="4A606A61"/>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71223"/>
    <w:rsid w:val="4AB932C8"/>
    <w:rsid w:val="4ABB09B7"/>
    <w:rsid w:val="4AC40544"/>
    <w:rsid w:val="4AC8139D"/>
    <w:rsid w:val="4ACF133B"/>
    <w:rsid w:val="4AD13278"/>
    <w:rsid w:val="4AD228E8"/>
    <w:rsid w:val="4AD67579"/>
    <w:rsid w:val="4AD76B5B"/>
    <w:rsid w:val="4AE04436"/>
    <w:rsid w:val="4AE36585"/>
    <w:rsid w:val="4AE51E99"/>
    <w:rsid w:val="4AE54455"/>
    <w:rsid w:val="4AE611E2"/>
    <w:rsid w:val="4AE62E10"/>
    <w:rsid w:val="4AEA6393"/>
    <w:rsid w:val="4AEF0DD0"/>
    <w:rsid w:val="4AF17E98"/>
    <w:rsid w:val="4AF50A41"/>
    <w:rsid w:val="4AFB18B0"/>
    <w:rsid w:val="4B004A59"/>
    <w:rsid w:val="4B024F2F"/>
    <w:rsid w:val="4B033329"/>
    <w:rsid w:val="4B07269D"/>
    <w:rsid w:val="4B092A4D"/>
    <w:rsid w:val="4B0A0A7A"/>
    <w:rsid w:val="4B0C0638"/>
    <w:rsid w:val="4B131851"/>
    <w:rsid w:val="4B1961E1"/>
    <w:rsid w:val="4B1E59F6"/>
    <w:rsid w:val="4B273C96"/>
    <w:rsid w:val="4B2B5270"/>
    <w:rsid w:val="4B2E7802"/>
    <w:rsid w:val="4B303F35"/>
    <w:rsid w:val="4B337754"/>
    <w:rsid w:val="4B3C7B12"/>
    <w:rsid w:val="4B3E514A"/>
    <w:rsid w:val="4B3F1A69"/>
    <w:rsid w:val="4B405B8A"/>
    <w:rsid w:val="4B4543C5"/>
    <w:rsid w:val="4B462590"/>
    <w:rsid w:val="4B4668DC"/>
    <w:rsid w:val="4B495878"/>
    <w:rsid w:val="4B4A0A9E"/>
    <w:rsid w:val="4B532F78"/>
    <w:rsid w:val="4B584F57"/>
    <w:rsid w:val="4B5F454F"/>
    <w:rsid w:val="4B645AA7"/>
    <w:rsid w:val="4B652FA5"/>
    <w:rsid w:val="4B68618E"/>
    <w:rsid w:val="4B6978BA"/>
    <w:rsid w:val="4B712C4F"/>
    <w:rsid w:val="4B753B02"/>
    <w:rsid w:val="4B76092B"/>
    <w:rsid w:val="4B771B2F"/>
    <w:rsid w:val="4B7C0FE1"/>
    <w:rsid w:val="4B7D65E4"/>
    <w:rsid w:val="4B800228"/>
    <w:rsid w:val="4B83536F"/>
    <w:rsid w:val="4B895755"/>
    <w:rsid w:val="4B897210"/>
    <w:rsid w:val="4B8E440D"/>
    <w:rsid w:val="4B8F2E52"/>
    <w:rsid w:val="4B8F4628"/>
    <w:rsid w:val="4B960F11"/>
    <w:rsid w:val="4B987A47"/>
    <w:rsid w:val="4BA42BD9"/>
    <w:rsid w:val="4BAE122E"/>
    <w:rsid w:val="4BAF2BA6"/>
    <w:rsid w:val="4BBC02D7"/>
    <w:rsid w:val="4BC12B18"/>
    <w:rsid w:val="4BC61DC5"/>
    <w:rsid w:val="4BC63121"/>
    <w:rsid w:val="4BD20C60"/>
    <w:rsid w:val="4BD50A80"/>
    <w:rsid w:val="4BD66764"/>
    <w:rsid w:val="4BDB21FA"/>
    <w:rsid w:val="4BE36C71"/>
    <w:rsid w:val="4BE55E51"/>
    <w:rsid w:val="4BE61218"/>
    <w:rsid w:val="4BE723E2"/>
    <w:rsid w:val="4BE9437C"/>
    <w:rsid w:val="4BF545DC"/>
    <w:rsid w:val="4BF57E51"/>
    <w:rsid w:val="4BF770F9"/>
    <w:rsid w:val="4BF86379"/>
    <w:rsid w:val="4BFA29D0"/>
    <w:rsid w:val="4BFF3DF6"/>
    <w:rsid w:val="4C027991"/>
    <w:rsid w:val="4C0832BE"/>
    <w:rsid w:val="4C1103CF"/>
    <w:rsid w:val="4C140EE6"/>
    <w:rsid w:val="4C18422D"/>
    <w:rsid w:val="4C1E3CDD"/>
    <w:rsid w:val="4C2073F9"/>
    <w:rsid w:val="4C252F00"/>
    <w:rsid w:val="4C345895"/>
    <w:rsid w:val="4C346B81"/>
    <w:rsid w:val="4C3741FC"/>
    <w:rsid w:val="4C4166CC"/>
    <w:rsid w:val="4C437595"/>
    <w:rsid w:val="4C452FFF"/>
    <w:rsid w:val="4C4E4107"/>
    <w:rsid w:val="4C54613D"/>
    <w:rsid w:val="4C554981"/>
    <w:rsid w:val="4C557A11"/>
    <w:rsid w:val="4C5F51D8"/>
    <w:rsid w:val="4C623797"/>
    <w:rsid w:val="4C63031C"/>
    <w:rsid w:val="4C6740A2"/>
    <w:rsid w:val="4C756015"/>
    <w:rsid w:val="4C7B23DF"/>
    <w:rsid w:val="4C7C031A"/>
    <w:rsid w:val="4C7C08D0"/>
    <w:rsid w:val="4C7D70E8"/>
    <w:rsid w:val="4C810ED8"/>
    <w:rsid w:val="4C8475C2"/>
    <w:rsid w:val="4C860B2A"/>
    <w:rsid w:val="4C865558"/>
    <w:rsid w:val="4C8853AD"/>
    <w:rsid w:val="4C89032E"/>
    <w:rsid w:val="4C892CF0"/>
    <w:rsid w:val="4C8B321C"/>
    <w:rsid w:val="4C8E2FBA"/>
    <w:rsid w:val="4C906D28"/>
    <w:rsid w:val="4C9149B8"/>
    <w:rsid w:val="4C95773A"/>
    <w:rsid w:val="4C990BCD"/>
    <w:rsid w:val="4C9A4A99"/>
    <w:rsid w:val="4C9A606A"/>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CF43CF"/>
    <w:rsid w:val="4CDA6C36"/>
    <w:rsid w:val="4CDB6135"/>
    <w:rsid w:val="4CDC7F47"/>
    <w:rsid w:val="4CE607C9"/>
    <w:rsid w:val="4CEB5284"/>
    <w:rsid w:val="4CED5CE3"/>
    <w:rsid w:val="4CEF027A"/>
    <w:rsid w:val="4CEF6742"/>
    <w:rsid w:val="4CF17653"/>
    <w:rsid w:val="4CFA1342"/>
    <w:rsid w:val="4D007DC3"/>
    <w:rsid w:val="4D055DDF"/>
    <w:rsid w:val="4D0570ED"/>
    <w:rsid w:val="4D0946D7"/>
    <w:rsid w:val="4D0A369B"/>
    <w:rsid w:val="4D0B6E2A"/>
    <w:rsid w:val="4D0F1993"/>
    <w:rsid w:val="4D104ECD"/>
    <w:rsid w:val="4D1B7EE6"/>
    <w:rsid w:val="4D1D3D38"/>
    <w:rsid w:val="4D2311AE"/>
    <w:rsid w:val="4D2C14E2"/>
    <w:rsid w:val="4D301E8B"/>
    <w:rsid w:val="4D3223FD"/>
    <w:rsid w:val="4D322434"/>
    <w:rsid w:val="4D391623"/>
    <w:rsid w:val="4D3A6803"/>
    <w:rsid w:val="4D3E1F5E"/>
    <w:rsid w:val="4D444255"/>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913378"/>
    <w:rsid w:val="4D9532EE"/>
    <w:rsid w:val="4D961A7E"/>
    <w:rsid w:val="4D9A4F5F"/>
    <w:rsid w:val="4D9B569F"/>
    <w:rsid w:val="4D9D6C26"/>
    <w:rsid w:val="4D9E1302"/>
    <w:rsid w:val="4DA03A26"/>
    <w:rsid w:val="4DA213F9"/>
    <w:rsid w:val="4DAD465C"/>
    <w:rsid w:val="4DAE182B"/>
    <w:rsid w:val="4DB477A0"/>
    <w:rsid w:val="4DC005BF"/>
    <w:rsid w:val="4DC24F3B"/>
    <w:rsid w:val="4DC77BEE"/>
    <w:rsid w:val="4DCC2553"/>
    <w:rsid w:val="4DCC25D9"/>
    <w:rsid w:val="4DD052D5"/>
    <w:rsid w:val="4DDD43EF"/>
    <w:rsid w:val="4DDF71C2"/>
    <w:rsid w:val="4DE01E78"/>
    <w:rsid w:val="4DE722E0"/>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03A92"/>
    <w:rsid w:val="4E38084A"/>
    <w:rsid w:val="4E397D9B"/>
    <w:rsid w:val="4E3A3C43"/>
    <w:rsid w:val="4E3B60AD"/>
    <w:rsid w:val="4E430F2F"/>
    <w:rsid w:val="4E471D54"/>
    <w:rsid w:val="4E477CCF"/>
    <w:rsid w:val="4E4E16FB"/>
    <w:rsid w:val="4E4F31C3"/>
    <w:rsid w:val="4E526B63"/>
    <w:rsid w:val="4E5F0A0C"/>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52DD3"/>
    <w:rsid w:val="4EA73AB0"/>
    <w:rsid w:val="4EA84426"/>
    <w:rsid w:val="4EAB217A"/>
    <w:rsid w:val="4EB52137"/>
    <w:rsid w:val="4EB73E2F"/>
    <w:rsid w:val="4EBD2400"/>
    <w:rsid w:val="4EBF2C53"/>
    <w:rsid w:val="4EC51408"/>
    <w:rsid w:val="4EC96A14"/>
    <w:rsid w:val="4ECA712B"/>
    <w:rsid w:val="4ECC7C48"/>
    <w:rsid w:val="4ECE7319"/>
    <w:rsid w:val="4ECF0593"/>
    <w:rsid w:val="4ED26C99"/>
    <w:rsid w:val="4ED4606D"/>
    <w:rsid w:val="4ED6659F"/>
    <w:rsid w:val="4ED7507A"/>
    <w:rsid w:val="4EDA3871"/>
    <w:rsid w:val="4EDB703C"/>
    <w:rsid w:val="4EDC0039"/>
    <w:rsid w:val="4EE02939"/>
    <w:rsid w:val="4EE16E41"/>
    <w:rsid w:val="4EE80888"/>
    <w:rsid w:val="4EE96C24"/>
    <w:rsid w:val="4EF03416"/>
    <w:rsid w:val="4EF41BB3"/>
    <w:rsid w:val="4EF6190B"/>
    <w:rsid w:val="4EF640EE"/>
    <w:rsid w:val="4EF77C82"/>
    <w:rsid w:val="4EFA71CA"/>
    <w:rsid w:val="4EFB0C15"/>
    <w:rsid w:val="4EFE781C"/>
    <w:rsid w:val="4F0B6F62"/>
    <w:rsid w:val="4F0C6077"/>
    <w:rsid w:val="4F14132F"/>
    <w:rsid w:val="4F163FBA"/>
    <w:rsid w:val="4F195EE2"/>
    <w:rsid w:val="4F1B2E4E"/>
    <w:rsid w:val="4F2B5E4E"/>
    <w:rsid w:val="4F2C6EDA"/>
    <w:rsid w:val="4F327290"/>
    <w:rsid w:val="4F3A1522"/>
    <w:rsid w:val="4F3A454E"/>
    <w:rsid w:val="4F41097C"/>
    <w:rsid w:val="4F4137B3"/>
    <w:rsid w:val="4F482860"/>
    <w:rsid w:val="4F487299"/>
    <w:rsid w:val="4F4A1A20"/>
    <w:rsid w:val="4F4E2A7B"/>
    <w:rsid w:val="4F4E2D84"/>
    <w:rsid w:val="4F5176B3"/>
    <w:rsid w:val="4F5758A0"/>
    <w:rsid w:val="4F5F456C"/>
    <w:rsid w:val="4F5F7A29"/>
    <w:rsid w:val="4F600E8B"/>
    <w:rsid w:val="4F627C0A"/>
    <w:rsid w:val="4F645455"/>
    <w:rsid w:val="4F672CB5"/>
    <w:rsid w:val="4F6A6CEF"/>
    <w:rsid w:val="4F6B2E6E"/>
    <w:rsid w:val="4F6E728A"/>
    <w:rsid w:val="4F6F6123"/>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556D2"/>
    <w:rsid w:val="4FB758B2"/>
    <w:rsid w:val="4FB952F1"/>
    <w:rsid w:val="4FC94AF2"/>
    <w:rsid w:val="4FCB5260"/>
    <w:rsid w:val="4FCB650F"/>
    <w:rsid w:val="4FCE3EC5"/>
    <w:rsid w:val="4FCE544F"/>
    <w:rsid w:val="4FE00E81"/>
    <w:rsid w:val="4FE45BD1"/>
    <w:rsid w:val="4FE56060"/>
    <w:rsid w:val="4FEA0FEF"/>
    <w:rsid w:val="4FEC2511"/>
    <w:rsid w:val="4FEE3280"/>
    <w:rsid w:val="4FF36DA2"/>
    <w:rsid w:val="4FFE02AC"/>
    <w:rsid w:val="50024D7D"/>
    <w:rsid w:val="500647A0"/>
    <w:rsid w:val="50065406"/>
    <w:rsid w:val="500713FC"/>
    <w:rsid w:val="500779F7"/>
    <w:rsid w:val="50094E8E"/>
    <w:rsid w:val="500F2C52"/>
    <w:rsid w:val="50115029"/>
    <w:rsid w:val="50130207"/>
    <w:rsid w:val="50167B60"/>
    <w:rsid w:val="50186DCC"/>
    <w:rsid w:val="502250D5"/>
    <w:rsid w:val="502439BA"/>
    <w:rsid w:val="50325A21"/>
    <w:rsid w:val="50337DE4"/>
    <w:rsid w:val="503835C1"/>
    <w:rsid w:val="503A4A06"/>
    <w:rsid w:val="503D1721"/>
    <w:rsid w:val="50421FAC"/>
    <w:rsid w:val="504827D0"/>
    <w:rsid w:val="50551A7C"/>
    <w:rsid w:val="50590640"/>
    <w:rsid w:val="505A1971"/>
    <w:rsid w:val="505B00FA"/>
    <w:rsid w:val="505E4361"/>
    <w:rsid w:val="506468A8"/>
    <w:rsid w:val="506E368A"/>
    <w:rsid w:val="506E5351"/>
    <w:rsid w:val="50706B64"/>
    <w:rsid w:val="50755F46"/>
    <w:rsid w:val="507673A4"/>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11CB"/>
    <w:rsid w:val="50A03B41"/>
    <w:rsid w:val="50A27CE2"/>
    <w:rsid w:val="50AB3438"/>
    <w:rsid w:val="50B4454D"/>
    <w:rsid w:val="50B8379F"/>
    <w:rsid w:val="50B93693"/>
    <w:rsid w:val="50BA537E"/>
    <w:rsid w:val="50BB7FA9"/>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1E0D1A"/>
    <w:rsid w:val="51236E17"/>
    <w:rsid w:val="513762B1"/>
    <w:rsid w:val="513D447B"/>
    <w:rsid w:val="513D4AA1"/>
    <w:rsid w:val="513D6B63"/>
    <w:rsid w:val="513E5DE2"/>
    <w:rsid w:val="513F3AED"/>
    <w:rsid w:val="513F74AF"/>
    <w:rsid w:val="51413DE5"/>
    <w:rsid w:val="5146189A"/>
    <w:rsid w:val="5146335C"/>
    <w:rsid w:val="514744A4"/>
    <w:rsid w:val="51562916"/>
    <w:rsid w:val="515874EA"/>
    <w:rsid w:val="515B34F5"/>
    <w:rsid w:val="516261BC"/>
    <w:rsid w:val="51660E90"/>
    <w:rsid w:val="51673972"/>
    <w:rsid w:val="517550CE"/>
    <w:rsid w:val="5176359C"/>
    <w:rsid w:val="5177567D"/>
    <w:rsid w:val="517C14E0"/>
    <w:rsid w:val="51812899"/>
    <w:rsid w:val="518506C4"/>
    <w:rsid w:val="51873D78"/>
    <w:rsid w:val="5188090F"/>
    <w:rsid w:val="518859A1"/>
    <w:rsid w:val="518B7BC0"/>
    <w:rsid w:val="518D0E24"/>
    <w:rsid w:val="518D16AD"/>
    <w:rsid w:val="518E1920"/>
    <w:rsid w:val="51911960"/>
    <w:rsid w:val="51930486"/>
    <w:rsid w:val="51942F56"/>
    <w:rsid w:val="51975E40"/>
    <w:rsid w:val="519B4A9E"/>
    <w:rsid w:val="51AE462A"/>
    <w:rsid w:val="51B27DFE"/>
    <w:rsid w:val="51B37051"/>
    <w:rsid w:val="51B44B36"/>
    <w:rsid w:val="51B51E93"/>
    <w:rsid w:val="51B72CD6"/>
    <w:rsid w:val="51BC7B58"/>
    <w:rsid w:val="51C10EBB"/>
    <w:rsid w:val="51C436C9"/>
    <w:rsid w:val="51C9446F"/>
    <w:rsid w:val="51DA4E91"/>
    <w:rsid w:val="51DF24D3"/>
    <w:rsid w:val="51E96BB5"/>
    <w:rsid w:val="51EE40A2"/>
    <w:rsid w:val="51EF47CF"/>
    <w:rsid w:val="51FB18A2"/>
    <w:rsid w:val="51FF7286"/>
    <w:rsid w:val="5207265A"/>
    <w:rsid w:val="521153DD"/>
    <w:rsid w:val="521A6B40"/>
    <w:rsid w:val="521C7DEC"/>
    <w:rsid w:val="521D1D89"/>
    <w:rsid w:val="522231D7"/>
    <w:rsid w:val="522C63C9"/>
    <w:rsid w:val="52345124"/>
    <w:rsid w:val="52357341"/>
    <w:rsid w:val="523710D8"/>
    <w:rsid w:val="523A44B9"/>
    <w:rsid w:val="523E191D"/>
    <w:rsid w:val="52427E0F"/>
    <w:rsid w:val="524679A7"/>
    <w:rsid w:val="525734FF"/>
    <w:rsid w:val="52574D1E"/>
    <w:rsid w:val="52595D17"/>
    <w:rsid w:val="525A7FC2"/>
    <w:rsid w:val="525C0A6D"/>
    <w:rsid w:val="525D3EED"/>
    <w:rsid w:val="52614E67"/>
    <w:rsid w:val="52631DD3"/>
    <w:rsid w:val="52651931"/>
    <w:rsid w:val="52687FD2"/>
    <w:rsid w:val="526C058E"/>
    <w:rsid w:val="52703A15"/>
    <w:rsid w:val="527273C4"/>
    <w:rsid w:val="527564BE"/>
    <w:rsid w:val="52764A75"/>
    <w:rsid w:val="527B13A9"/>
    <w:rsid w:val="52832444"/>
    <w:rsid w:val="52921FF3"/>
    <w:rsid w:val="52934ED9"/>
    <w:rsid w:val="52954364"/>
    <w:rsid w:val="52962AB6"/>
    <w:rsid w:val="529820D1"/>
    <w:rsid w:val="529A4C30"/>
    <w:rsid w:val="529D3AD0"/>
    <w:rsid w:val="52A61AD6"/>
    <w:rsid w:val="52A918AF"/>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EC055C"/>
    <w:rsid w:val="52EC0EEB"/>
    <w:rsid w:val="52ED6C56"/>
    <w:rsid w:val="52F2035F"/>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34B0B"/>
    <w:rsid w:val="5347181F"/>
    <w:rsid w:val="53497F2F"/>
    <w:rsid w:val="534A0837"/>
    <w:rsid w:val="534D0A97"/>
    <w:rsid w:val="535347FD"/>
    <w:rsid w:val="53573D26"/>
    <w:rsid w:val="53601B39"/>
    <w:rsid w:val="536833D0"/>
    <w:rsid w:val="5369043F"/>
    <w:rsid w:val="536E1551"/>
    <w:rsid w:val="536F406D"/>
    <w:rsid w:val="53757D83"/>
    <w:rsid w:val="537C5062"/>
    <w:rsid w:val="537D0CE9"/>
    <w:rsid w:val="537E4483"/>
    <w:rsid w:val="538051E9"/>
    <w:rsid w:val="53834FC0"/>
    <w:rsid w:val="53881836"/>
    <w:rsid w:val="53901428"/>
    <w:rsid w:val="53903D5E"/>
    <w:rsid w:val="53930088"/>
    <w:rsid w:val="53961443"/>
    <w:rsid w:val="53A37A08"/>
    <w:rsid w:val="53A756C3"/>
    <w:rsid w:val="53AC4E52"/>
    <w:rsid w:val="53AC7990"/>
    <w:rsid w:val="53B27316"/>
    <w:rsid w:val="53B425A2"/>
    <w:rsid w:val="53B47FF2"/>
    <w:rsid w:val="53B51C0D"/>
    <w:rsid w:val="53B53851"/>
    <w:rsid w:val="53B954D9"/>
    <w:rsid w:val="53BB6C30"/>
    <w:rsid w:val="53BC040F"/>
    <w:rsid w:val="53BF6E4D"/>
    <w:rsid w:val="53C023FC"/>
    <w:rsid w:val="53C80374"/>
    <w:rsid w:val="53D477B3"/>
    <w:rsid w:val="53D47B32"/>
    <w:rsid w:val="53D80CEA"/>
    <w:rsid w:val="53D86784"/>
    <w:rsid w:val="53E1263C"/>
    <w:rsid w:val="53EC5739"/>
    <w:rsid w:val="53EF53F8"/>
    <w:rsid w:val="53F060D3"/>
    <w:rsid w:val="53F54B80"/>
    <w:rsid w:val="53F90987"/>
    <w:rsid w:val="53FC12EF"/>
    <w:rsid w:val="540026BD"/>
    <w:rsid w:val="54093681"/>
    <w:rsid w:val="540B324D"/>
    <w:rsid w:val="540B7A19"/>
    <w:rsid w:val="540D4DD6"/>
    <w:rsid w:val="540D6DFE"/>
    <w:rsid w:val="541372BB"/>
    <w:rsid w:val="54145659"/>
    <w:rsid w:val="541F56D1"/>
    <w:rsid w:val="542748E5"/>
    <w:rsid w:val="54281C69"/>
    <w:rsid w:val="542A0F5C"/>
    <w:rsid w:val="542B78EE"/>
    <w:rsid w:val="542D6443"/>
    <w:rsid w:val="54312135"/>
    <w:rsid w:val="5438255E"/>
    <w:rsid w:val="543A7B51"/>
    <w:rsid w:val="54431413"/>
    <w:rsid w:val="54467196"/>
    <w:rsid w:val="544724AF"/>
    <w:rsid w:val="544A1D8A"/>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7F467F"/>
    <w:rsid w:val="548020E3"/>
    <w:rsid w:val="548654B6"/>
    <w:rsid w:val="548A4E03"/>
    <w:rsid w:val="5492780C"/>
    <w:rsid w:val="54956E77"/>
    <w:rsid w:val="54986023"/>
    <w:rsid w:val="549D0D73"/>
    <w:rsid w:val="54AB3A01"/>
    <w:rsid w:val="54AF4B43"/>
    <w:rsid w:val="54B07279"/>
    <w:rsid w:val="54B14614"/>
    <w:rsid w:val="54B153A9"/>
    <w:rsid w:val="54B3400B"/>
    <w:rsid w:val="54B65383"/>
    <w:rsid w:val="54B74AF7"/>
    <w:rsid w:val="54B84FDF"/>
    <w:rsid w:val="54BA3083"/>
    <w:rsid w:val="54BF5F87"/>
    <w:rsid w:val="54C269FF"/>
    <w:rsid w:val="54C330AC"/>
    <w:rsid w:val="54C95C5D"/>
    <w:rsid w:val="54D37E2F"/>
    <w:rsid w:val="54D6374D"/>
    <w:rsid w:val="54D720E6"/>
    <w:rsid w:val="54D76B98"/>
    <w:rsid w:val="54D865D9"/>
    <w:rsid w:val="54DC1A26"/>
    <w:rsid w:val="54DE407A"/>
    <w:rsid w:val="54E95AD8"/>
    <w:rsid w:val="54F651B3"/>
    <w:rsid w:val="54F66DE2"/>
    <w:rsid w:val="54FA5313"/>
    <w:rsid w:val="5500789E"/>
    <w:rsid w:val="55067A91"/>
    <w:rsid w:val="5514461C"/>
    <w:rsid w:val="551605D7"/>
    <w:rsid w:val="55177AB5"/>
    <w:rsid w:val="551D5716"/>
    <w:rsid w:val="551E5F55"/>
    <w:rsid w:val="5522463A"/>
    <w:rsid w:val="55233B35"/>
    <w:rsid w:val="55237F70"/>
    <w:rsid w:val="55262C59"/>
    <w:rsid w:val="55263265"/>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6E49"/>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61D7"/>
    <w:rsid w:val="55AA5F30"/>
    <w:rsid w:val="55AE002D"/>
    <w:rsid w:val="55B45760"/>
    <w:rsid w:val="55B66D2E"/>
    <w:rsid w:val="55B67475"/>
    <w:rsid w:val="55BB1464"/>
    <w:rsid w:val="55BE303B"/>
    <w:rsid w:val="55C32D93"/>
    <w:rsid w:val="55C81509"/>
    <w:rsid w:val="55CE7D50"/>
    <w:rsid w:val="55E1674B"/>
    <w:rsid w:val="55E346D1"/>
    <w:rsid w:val="55E71247"/>
    <w:rsid w:val="55F13216"/>
    <w:rsid w:val="55F318BC"/>
    <w:rsid w:val="55F4165C"/>
    <w:rsid w:val="55F53DC2"/>
    <w:rsid w:val="55FB38C2"/>
    <w:rsid w:val="55FB4CD1"/>
    <w:rsid w:val="56053A66"/>
    <w:rsid w:val="56062FC0"/>
    <w:rsid w:val="560B7B72"/>
    <w:rsid w:val="560C788B"/>
    <w:rsid w:val="560C7E69"/>
    <w:rsid w:val="56154A4C"/>
    <w:rsid w:val="561F640A"/>
    <w:rsid w:val="56215F3C"/>
    <w:rsid w:val="562E3095"/>
    <w:rsid w:val="563C5D74"/>
    <w:rsid w:val="563D2303"/>
    <w:rsid w:val="563D4E7F"/>
    <w:rsid w:val="56416CC2"/>
    <w:rsid w:val="564455D5"/>
    <w:rsid w:val="56490EFC"/>
    <w:rsid w:val="564E1154"/>
    <w:rsid w:val="565209A5"/>
    <w:rsid w:val="5659289C"/>
    <w:rsid w:val="565F174D"/>
    <w:rsid w:val="565F55DF"/>
    <w:rsid w:val="56601257"/>
    <w:rsid w:val="56614984"/>
    <w:rsid w:val="56624253"/>
    <w:rsid w:val="56632FA6"/>
    <w:rsid w:val="566515BD"/>
    <w:rsid w:val="56661C41"/>
    <w:rsid w:val="566A381A"/>
    <w:rsid w:val="567416E4"/>
    <w:rsid w:val="56744CC5"/>
    <w:rsid w:val="567763EB"/>
    <w:rsid w:val="567B199A"/>
    <w:rsid w:val="567D1B47"/>
    <w:rsid w:val="567E43CB"/>
    <w:rsid w:val="56845F21"/>
    <w:rsid w:val="568647E1"/>
    <w:rsid w:val="56930E45"/>
    <w:rsid w:val="56946A26"/>
    <w:rsid w:val="56953D4F"/>
    <w:rsid w:val="56975CE1"/>
    <w:rsid w:val="569C2193"/>
    <w:rsid w:val="569D5512"/>
    <w:rsid w:val="56A01322"/>
    <w:rsid w:val="56A106AB"/>
    <w:rsid w:val="56A335AD"/>
    <w:rsid w:val="56A426AF"/>
    <w:rsid w:val="56A45DC2"/>
    <w:rsid w:val="56B7450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53A56"/>
    <w:rsid w:val="56E751E6"/>
    <w:rsid w:val="56E81BEE"/>
    <w:rsid w:val="56EA1F60"/>
    <w:rsid w:val="56EE3D43"/>
    <w:rsid w:val="56F301FE"/>
    <w:rsid w:val="56F91557"/>
    <w:rsid w:val="56FA3280"/>
    <w:rsid w:val="56FB0BAB"/>
    <w:rsid w:val="570658D7"/>
    <w:rsid w:val="57080827"/>
    <w:rsid w:val="570B29F2"/>
    <w:rsid w:val="5711084C"/>
    <w:rsid w:val="57112AC8"/>
    <w:rsid w:val="57125F43"/>
    <w:rsid w:val="571473A3"/>
    <w:rsid w:val="57196CD6"/>
    <w:rsid w:val="5727583C"/>
    <w:rsid w:val="572801CF"/>
    <w:rsid w:val="5734689E"/>
    <w:rsid w:val="573A0512"/>
    <w:rsid w:val="573B3BCC"/>
    <w:rsid w:val="573D3054"/>
    <w:rsid w:val="57435BFB"/>
    <w:rsid w:val="57453EED"/>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733BD5"/>
    <w:rsid w:val="57790012"/>
    <w:rsid w:val="57795FE6"/>
    <w:rsid w:val="577A4DCA"/>
    <w:rsid w:val="57807D67"/>
    <w:rsid w:val="57860742"/>
    <w:rsid w:val="57862B6B"/>
    <w:rsid w:val="578A569A"/>
    <w:rsid w:val="57903B7D"/>
    <w:rsid w:val="579337A7"/>
    <w:rsid w:val="579552C5"/>
    <w:rsid w:val="57994242"/>
    <w:rsid w:val="579A3826"/>
    <w:rsid w:val="579B78BC"/>
    <w:rsid w:val="579C2422"/>
    <w:rsid w:val="57A02466"/>
    <w:rsid w:val="57A06A32"/>
    <w:rsid w:val="57A134A1"/>
    <w:rsid w:val="57A246E6"/>
    <w:rsid w:val="57A401C4"/>
    <w:rsid w:val="57A65988"/>
    <w:rsid w:val="57A90A91"/>
    <w:rsid w:val="57A913FE"/>
    <w:rsid w:val="57AD1A5F"/>
    <w:rsid w:val="57AF7199"/>
    <w:rsid w:val="57B06CFB"/>
    <w:rsid w:val="57B255F6"/>
    <w:rsid w:val="57B27F4E"/>
    <w:rsid w:val="57B61ADB"/>
    <w:rsid w:val="57BB11B9"/>
    <w:rsid w:val="57BB551F"/>
    <w:rsid w:val="57C0151D"/>
    <w:rsid w:val="57C14748"/>
    <w:rsid w:val="57C30805"/>
    <w:rsid w:val="57C51A82"/>
    <w:rsid w:val="57CB091F"/>
    <w:rsid w:val="57D24636"/>
    <w:rsid w:val="57D6465B"/>
    <w:rsid w:val="57DA242C"/>
    <w:rsid w:val="57DC28D9"/>
    <w:rsid w:val="57E43A4F"/>
    <w:rsid w:val="57E45EDD"/>
    <w:rsid w:val="57E672CE"/>
    <w:rsid w:val="57EC347A"/>
    <w:rsid w:val="57EF3C6A"/>
    <w:rsid w:val="57F008BC"/>
    <w:rsid w:val="57F155CB"/>
    <w:rsid w:val="57F279DE"/>
    <w:rsid w:val="57F56E7A"/>
    <w:rsid w:val="57F6581B"/>
    <w:rsid w:val="57F91E8B"/>
    <w:rsid w:val="57FC577E"/>
    <w:rsid w:val="57FD047A"/>
    <w:rsid w:val="57FD476D"/>
    <w:rsid w:val="58024C7F"/>
    <w:rsid w:val="580407F5"/>
    <w:rsid w:val="58064DC8"/>
    <w:rsid w:val="58087EE7"/>
    <w:rsid w:val="58095621"/>
    <w:rsid w:val="580B1B9C"/>
    <w:rsid w:val="580C58DD"/>
    <w:rsid w:val="580D7173"/>
    <w:rsid w:val="5810000C"/>
    <w:rsid w:val="58114939"/>
    <w:rsid w:val="58126F08"/>
    <w:rsid w:val="5818680B"/>
    <w:rsid w:val="58194D3E"/>
    <w:rsid w:val="581A272E"/>
    <w:rsid w:val="58207037"/>
    <w:rsid w:val="582676C9"/>
    <w:rsid w:val="58291FBA"/>
    <w:rsid w:val="58294E38"/>
    <w:rsid w:val="582B625D"/>
    <w:rsid w:val="582C098B"/>
    <w:rsid w:val="582D27C6"/>
    <w:rsid w:val="58321FF0"/>
    <w:rsid w:val="583565D8"/>
    <w:rsid w:val="583A7406"/>
    <w:rsid w:val="583B6529"/>
    <w:rsid w:val="58411571"/>
    <w:rsid w:val="58414787"/>
    <w:rsid w:val="584371CF"/>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802421"/>
    <w:rsid w:val="58875F73"/>
    <w:rsid w:val="588D1666"/>
    <w:rsid w:val="588F59D6"/>
    <w:rsid w:val="588F71C9"/>
    <w:rsid w:val="58914185"/>
    <w:rsid w:val="58920F1B"/>
    <w:rsid w:val="589B1D1D"/>
    <w:rsid w:val="58A8384A"/>
    <w:rsid w:val="58AB69E5"/>
    <w:rsid w:val="58B049A7"/>
    <w:rsid w:val="58B167FD"/>
    <w:rsid w:val="58B513F7"/>
    <w:rsid w:val="58B6002C"/>
    <w:rsid w:val="58C0497A"/>
    <w:rsid w:val="58C564A5"/>
    <w:rsid w:val="58CC003F"/>
    <w:rsid w:val="58CD2053"/>
    <w:rsid w:val="58CD7B88"/>
    <w:rsid w:val="58CD7B89"/>
    <w:rsid w:val="58D10DDD"/>
    <w:rsid w:val="58D12092"/>
    <w:rsid w:val="58D52C82"/>
    <w:rsid w:val="58D540F7"/>
    <w:rsid w:val="58D5513C"/>
    <w:rsid w:val="58D82E92"/>
    <w:rsid w:val="58D93F33"/>
    <w:rsid w:val="58E65934"/>
    <w:rsid w:val="58E96601"/>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9709D"/>
    <w:rsid w:val="591A42A1"/>
    <w:rsid w:val="591C72CA"/>
    <w:rsid w:val="591D17D6"/>
    <w:rsid w:val="591D7503"/>
    <w:rsid w:val="591F7A16"/>
    <w:rsid w:val="59231676"/>
    <w:rsid w:val="59250377"/>
    <w:rsid w:val="592C54EF"/>
    <w:rsid w:val="592F04A8"/>
    <w:rsid w:val="59325CA1"/>
    <w:rsid w:val="593474D5"/>
    <w:rsid w:val="59374B7F"/>
    <w:rsid w:val="593C245A"/>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9852BD"/>
    <w:rsid w:val="599C5353"/>
    <w:rsid w:val="599F79B0"/>
    <w:rsid w:val="59A0400D"/>
    <w:rsid w:val="59A379DA"/>
    <w:rsid w:val="59AA1BC7"/>
    <w:rsid w:val="59BE152D"/>
    <w:rsid w:val="59C10669"/>
    <w:rsid w:val="59C40F2A"/>
    <w:rsid w:val="59C86714"/>
    <w:rsid w:val="59CF05F4"/>
    <w:rsid w:val="59D02F5D"/>
    <w:rsid w:val="59D40772"/>
    <w:rsid w:val="59D52324"/>
    <w:rsid w:val="59D713B0"/>
    <w:rsid w:val="59DA51E0"/>
    <w:rsid w:val="59DD71E5"/>
    <w:rsid w:val="59E43422"/>
    <w:rsid w:val="59E632A9"/>
    <w:rsid w:val="59E9788B"/>
    <w:rsid w:val="59F12963"/>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C2534"/>
    <w:rsid w:val="5A7571D6"/>
    <w:rsid w:val="5A7F2691"/>
    <w:rsid w:val="5A810F21"/>
    <w:rsid w:val="5A8201E3"/>
    <w:rsid w:val="5A943561"/>
    <w:rsid w:val="5A947EF0"/>
    <w:rsid w:val="5A9545E6"/>
    <w:rsid w:val="5A96253C"/>
    <w:rsid w:val="5A964BAA"/>
    <w:rsid w:val="5A9A1811"/>
    <w:rsid w:val="5A9D4AF8"/>
    <w:rsid w:val="5AA24F1F"/>
    <w:rsid w:val="5AA45DD1"/>
    <w:rsid w:val="5AA6010C"/>
    <w:rsid w:val="5AA86E5A"/>
    <w:rsid w:val="5AAA67C9"/>
    <w:rsid w:val="5AAE12B9"/>
    <w:rsid w:val="5AB26F46"/>
    <w:rsid w:val="5AB72DEF"/>
    <w:rsid w:val="5ABD2F76"/>
    <w:rsid w:val="5ABD5427"/>
    <w:rsid w:val="5AC40155"/>
    <w:rsid w:val="5AC51C42"/>
    <w:rsid w:val="5ACA67BF"/>
    <w:rsid w:val="5ACD4356"/>
    <w:rsid w:val="5ADB4308"/>
    <w:rsid w:val="5AE02F24"/>
    <w:rsid w:val="5AE84AF6"/>
    <w:rsid w:val="5AE868B2"/>
    <w:rsid w:val="5AEC44BD"/>
    <w:rsid w:val="5AEE30DA"/>
    <w:rsid w:val="5AF514F0"/>
    <w:rsid w:val="5AF6419D"/>
    <w:rsid w:val="5B0200BA"/>
    <w:rsid w:val="5B025824"/>
    <w:rsid w:val="5B08472A"/>
    <w:rsid w:val="5B084811"/>
    <w:rsid w:val="5B0937AB"/>
    <w:rsid w:val="5B0A1B2C"/>
    <w:rsid w:val="5B0A2C87"/>
    <w:rsid w:val="5B127B67"/>
    <w:rsid w:val="5B153DAF"/>
    <w:rsid w:val="5B183C22"/>
    <w:rsid w:val="5B1D3757"/>
    <w:rsid w:val="5B217D0A"/>
    <w:rsid w:val="5B2564A5"/>
    <w:rsid w:val="5B276FBD"/>
    <w:rsid w:val="5B2F6C65"/>
    <w:rsid w:val="5B3966FD"/>
    <w:rsid w:val="5B3B1A3B"/>
    <w:rsid w:val="5B3F5E85"/>
    <w:rsid w:val="5B461140"/>
    <w:rsid w:val="5B544C09"/>
    <w:rsid w:val="5B546635"/>
    <w:rsid w:val="5B5474F9"/>
    <w:rsid w:val="5B591FEE"/>
    <w:rsid w:val="5B5D6360"/>
    <w:rsid w:val="5B61312E"/>
    <w:rsid w:val="5B650C24"/>
    <w:rsid w:val="5B653D38"/>
    <w:rsid w:val="5B6653F6"/>
    <w:rsid w:val="5B6C1370"/>
    <w:rsid w:val="5B700C48"/>
    <w:rsid w:val="5B762836"/>
    <w:rsid w:val="5B7D3062"/>
    <w:rsid w:val="5B810B6E"/>
    <w:rsid w:val="5B861DFE"/>
    <w:rsid w:val="5B8B4481"/>
    <w:rsid w:val="5B8F3139"/>
    <w:rsid w:val="5B8F6725"/>
    <w:rsid w:val="5B961544"/>
    <w:rsid w:val="5B9C0BB9"/>
    <w:rsid w:val="5B9D2958"/>
    <w:rsid w:val="5BA34635"/>
    <w:rsid w:val="5BA4506F"/>
    <w:rsid w:val="5BAA1566"/>
    <w:rsid w:val="5BAC5FEF"/>
    <w:rsid w:val="5BAC660D"/>
    <w:rsid w:val="5BB90A97"/>
    <w:rsid w:val="5BC80573"/>
    <w:rsid w:val="5BC973B5"/>
    <w:rsid w:val="5BCC4604"/>
    <w:rsid w:val="5BD17E46"/>
    <w:rsid w:val="5BDE3DC3"/>
    <w:rsid w:val="5BE1092E"/>
    <w:rsid w:val="5BE16387"/>
    <w:rsid w:val="5BE2378B"/>
    <w:rsid w:val="5BEB318B"/>
    <w:rsid w:val="5BEB3A14"/>
    <w:rsid w:val="5BEB5A0B"/>
    <w:rsid w:val="5BEC2285"/>
    <w:rsid w:val="5BF31333"/>
    <w:rsid w:val="5BFA1A95"/>
    <w:rsid w:val="5BFB4AA1"/>
    <w:rsid w:val="5BFD39FA"/>
    <w:rsid w:val="5C025152"/>
    <w:rsid w:val="5C0347DA"/>
    <w:rsid w:val="5C071023"/>
    <w:rsid w:val="5C092D6F"/>
    <w:rsid w:val="5C1362D3"/>
    <w:rsid w:val="5C144649"/>
    <w:rsid w:val="5C165F29"/>
    <w:rsid w:val="5C211940"/>
    <w:rsid w:val="5C23504C"/>
    <w:rsid w:val="5C2C0B98"/>
    <w:rsid w:val="5C352582"/>
    <w:rsid w:val="5C360489"/>
    <w:rsid w:val="5C3767CF"/>
    <w:rsid w:val="5C390577"/>
    <w:rsid w:val="5C3F5EE9"/>
    <w:rsid w:val="5C410EB1"/>
    <w:rsid w:val="5C413E99"/>
    <w:rsid w:val="5C416E40"/>
    <w:rsid w:val="5C4376DC"/>
    <w:rsid w:val="5C45707D"/>
    <w:rsid w:val="5C471B1A"/>
    <w:rsid w:val="5C4E5CA1"/>
    <w:rsid w:val="5C520C5D"/>
    <w:rsid w:val="5C52761C"/>
    <w:rsid w:val="5C5603E6"/>
    <w:rsid w:val="5C5773AF"/>
    <w:rsid w:val="5C6451B7"/>
    <w:rsid w:val="5C652DBF"/>
    <w:rsid w:val="5C6D7E3F"/>
    <w:rsid w:val="5C6E6CFA"/>
    <w:rsid w:val="5C7250FC"/>
    <w:rsid w:val="5C766449"/>
    <w:rsid w:val="5C880935"/>
    <w:rsid w:val="5C8910A1"/>
    <w:rsid w:val="5C8E4CB9"/>
    <w:rsid w:val="5C9066F2"/>
    <w:rsid w:val="5C915347"/>
    <w:rsid w:val="5CA25840"/>
    <w:rsid w:val="5CA507CC"/>
    <w:rsid w:val="5CB16240"/>
    <w:rsid w:val="5CB70F5B"/>
    <w:rsid w:val="5CBD128B"/>
    <w:rsid w:val="5CBE6A7F"/>
    <w:rsid w:val="5CC03AD8"/>
    <w:rsid w:val="5CC13B5F"/>
    <w:rsid w:val="5CC350B6"/>
    <w:rsid w:val="5CC40640"/>
    <w:rsid w:val="5CC5501F"/>
    <w:rsid w:val="5CC56A77"/>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53029"/>
    <w:rsid w:val="5D171915"/>
    <w:rsid w:val="5D1A0064"/>
    <w:rsid w:val="5D1E0483"/>
    <w:rsid w:val="5D290A7F"/>
    <w:rsid w:val="5D2A75F3"/>
    <w:rsid w:val="5D2E1BDD"/>
    <w:rsid w:val="5D2E4C8F"/>
    <w:rsid w:val="5D2F0156"/>
    <w:rsid w:val="5D300D00"/>
    <w:rsid w:val="5D327B7C"/>
    <w:rsid w:val="5D3D5181"/>
    <w:rsid w:val="5D3F2D1D"/>
    <w:rsid w:val="5D401CDD"/>
    <w:rsid w:val="5D4147FD"/>
    <w:rsid w:val="5D4464FB"/>
    <w:rsid w:val="5D4F674E"/>
    <w:rsid w:val="5D5D4274"/>
    <w:rsid w:val="5D5F3B39"/>
    <w:rsid w:val="5D671D44"/>
    <w:rsid w:val="5D675DD5"/>
    <w:rsid w:val="5D693B3B"/>
    <w:rsid w:val="5D6A0CF0"/>
    <w:rsid w:val="5D6D59F7"/>
    <w:rsid w:val="5D7013D1"/>
    <w:rsid w:val="5D716BF0"/>
    <w:rsid w:val="5D717DBF"/>
    <w:rsid w:val="5D743401"/>
    <w:rsid w:val="5D7612A0"/>
    <w:rsid w:val="5D763D0D"/>
    <w:rsid w:val="5D7F4B1E"/>
    <w:rsid w:val="5D810355"/>
    <w:rsid w:val="5D843249"/>
    <w:rsid w:val="5D895296"/>
    <w:rsid w:val="5D8E4CC4"/>
    <w:rsid w:val="5D923205"/>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049A8"/>
    <w:rsid w:val="5DD3278D"/>
    <w:rsid w:val="5DDC525C"/>
    <w:rsid w:val="5DDE17B2"/>
    <w:rsid w:val="5DE2734E"/>
    <w:rsid w:val="5DE444C7"/>
    <w:rsid w:val="5DE449D7"/>
    <w:rsid w:val="5DE44E7A"/>
    <w:rsid w:val="5DE94211"/>
    <w:rsid w:val="5DF2566B"/>
    <w:rsid w:val="5DF26221"/>
    <w:rsid w:val="5DF27979"/>
    <w:rsid w:val="5DF34859"/>
    <w:rsid w:val="5DF61A82"/>
    <w:rsid w:val="5DF966B0"/>
    <w:rsid w:val="5DFF0CC5"/>
    <w:rsid w:val="5E017F3D"/>
    <w:rsid w:val="5E041722"/>
    <w:rsid w:val="5E067182"/>
    <w:rsid w:val="5E087F64"/>
    <w:rsid w:val="5E0E517D"/>
    <w:rsid w:val="5E124791"/>
    <w:rsid w:val="5E167528"/>
    <w:rsid w:val="5E1B4A6C"/>
    <w:rsid w:val="5E1C61EC"/>
    <w:rsid w:val="5E2324C4"/>
    <w:rsid w:val="5E242814"/>
    <w:rsid w:val="5E2720CA"/>
    <w:rsid w:val="5E2C695E"/>
    <w:rsid w:val="5E3676CF"/>
    <w:rsid w:val="5E3B0EF2"/>
    <w:rsid w:val="5E3B2AAC"/>
    <w:rsid w:val="5E4052F5"/>
    <w:rsid w:val="5E475B90"/>
    <w:rsid w:val="5E490299"/>
    <w:rsid w:val="5E4B6995"/>
    <w:rsid w:val="5E4F7336"/>
    <w:rsid w:val="5E531698"/>
    <w:rsid w:val="5E5B6514"/>
    <w:rsid w:val="5E5C3755"/>
    <w:rsid w:val="5E5C65F2"/>
    <w:rsid w:val="5E640DBC"/>
    <w:rsid w:val="5E67334E"/>
    <w:rsid w:val="5E67568D"/>
    <w:rsid w:val="5E696614"/>
    <w:rsid w:val="5E697941"/>
    <w:rsid w:val="5E707C95"/>
    <w:rsid w:val="5E7877CB"/>
    <w:rsid w:val="5E794C04"/>
    <w:rsid w:val="5E795C99"/>
    <w:rsid w:val="5E7C2DBF"/>
    <w:rsid w:val="5E8027D6"/>
    <w:rsid w:val="5E802BA9"/>
    <w:rsid w:val="5E8154E7"/>
    <w:rsid w:val="5E841D01"/>
    <w:rsid w:val="5E884C68"/>
    <w:rsid w:val="5E891B83"/>
    <w:rsid w:val="5E91407B"/>
    <w:rsid w:val="5E924596"/>
    <w:rsid w:val="5E926A43"/>
    <w:rsid w:val="5E947B41"/>
    <w:rsid w:val="5E9533FE"/>
    <w:rsid w:val="5E9C24EB"/>
    <w:rsid w:val="5EA56847"/>
    <w:rsid w:val="5EAC01E3"/>
    <w:rsid w:val="5EB21FD5"/>
    <w:rsid w:val="5EB400C3"/>
    <w:rsid w:val="5EB82055"/>
    <w:rsid w:val="5EC309DA"/>
    <w:rsid w:val="5EC56D7E"/>
    <w:rsid w:val="5ECB3F99"/>
    <w:rsid w:val="5ECD3498"/>
    <w:rsid w:val="5ECF4FD8"/>
    <w:rsid w:val="5ED70F57"/>
    <w:rsid w:val="5EDB41C4"/>
    <w:rsid w:val="5EDD6588"/>
    <w:rsid w:val="5EDD7847"/>
    <w:rsid w:val="5EE35981"/>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36B3F"/>
    <w:rsid w:val="5F246560"/>
    <w:rsid w:val="5F256D9D"/>
    <w:rsid w:val="5F28125E"/>
    <w:rsid w:val="5F2C6056"/>
    <w:rsid w:val="5F314B60"/>
    <w:rsid w:val="5F3244CE"/>
    <w:rsid w:val="5F365AC4"/>
    <w:rsid w:val="5F3809A2"/>
    <w:rsid w:val="5F425E0E"/>
    <w:rsid w:val="5F456860"/>
    <w:rsid w:val="5F4D5E87"/>
    <w:rsid w:val="5F4F1C86"/>
    <w:rsid w:val="5F561440"/>
    <w:rsid w:val="5F565D66"/>
    <w:rsid w:val="5F5A6C52"/>
    <w:rsid w:val="5F5F628D"/>
    <w:rsid w:val="5F615247"/>
    <w:rsid w:val="5F692966"/>
    <w:rsid w:val="5F6A5A0A"/>
    <w:rsid w:val="5F6F6F70"/>
    <w:rsid w:val="5F704B54"/>
    <w:rsid w:val="5F73758B"/>
    <w:rsid w:val="5F796C02"/>
    <w:rsid w:val="5F7A3813"/>
    <w:rsid w:val="5F7B787C"/>
    <w:rsid w:val="5F7C348D"/>
    <w:rsid w:val="5F7D2687"/>
    <w:rsid w:val="5F7D2DFF"/>
    <w:rsid w:val="5F8E07ED"/>
    <w:rsid w:val="5F9C1AE0"/>
    <w:rsid w:val="5F9D5EA1"/>
    <w:rsid w:val="5F9D7BCF"/>
    <w:rsid w:val="5FA03264"/>
    <w:rsid w:val="5FA67313"/>
    <w:rsid w:val="5FAF6A8E"/>
    <w:rsid w:val="5FB41C12"/>
    <w:rsid w:val="5FB50454"/>
    <w:rsid w:val="5FB66F77"/>
    <w:rsid w:val="5FBD0EC7"/>
    <w:rsid w:val="5FC23A38"/>
    <w:rsid w:val="5FC458D2"/>
    <w:rsid w:val="5FCE6F1E"/>
    <w:rsid w:val="5FD31DEC"/>
    <w:rsid w:val="5FD91C36"/>
    <w:rsid w:val="5FDF032D"/>
    <w:rsid w:val="5FE80E96"/>
    <w:rsid w:val="5FE96661"/>
    <w:rsid w:val="5FF03685"/>
    <w:rsid w:val="5FF44B73"/>
    <w:rsid w:val="5FF70698"/>
    <w:rsid w:val="5FFC2AE4"/>
    <w:rsid w:val="5FFD34D5"/>
    <w:rsid w:val="60052229"/>
    <w:rsid w:val="60070FA0"/>
    <w:rsid w:val="6007379D"/>
    <w:rsid w:val="600814E0"/>
    <w:rsid w:val="60085C69"/>
    <w:rsid w:val="600B1124"/>
    <w:rsid w:val="601079C8"/>
    <w:rsid w:val="601441AB"/>
    <w:rsid w:val="6016135E"/>
    <w:rsid w:val="601B5C76"/>
    <w:rsid w:val="6021037D"/>
    <w:rsid w:val="60220779"/>
    <w:rsid w:val="60255BF0"/>
    <w:rsid w:val="602961E3"/>
    <w:rsid w:val="602B5AF6"/>
    <w:rsid w:val="602F51EE"/>
    <w:rsid w:val="6039674B"/>
    <w:rsid w:val="60396D53"/>
    <w:rsid w:val="60407DEC"/>
    <w:rsid w:val="60460B23"/>
    <w:rsid w:val="60475A2A"/>
    <w:rsid w:val="604B32E6"/>
    <w:rsid w:val="604F7EA6"/>
    <w:rsid w:val="60502B41"/>
    <w:rsid w:val="6051492B"/>
    <w:rsid w:val="60537905"/>
    <w:rsid w:val="60541C8D"/>
    <w:rsid w:val="60543A63"/>
    <w:rsid w:val="605845B7"/>
    <w:rsid w:val="605B3E1A"/>
    <w:rsid w:val="605B3F87"/>
    <w:rsid w:val="60612E69"/>
    <w:rsid w:val="6064351F"/>
    <w:rsid w:val="60692980"/>
    <w:rsid w:val="606D2ECB"/>
    <w:rsid w:val="60732D14"/>
    <w:rsid w:val="607524D0"/>
    <w:rsid w:val="60790820"/>
    <w:rsid w:val="607D133A"/>
    <w:rsid w:val="6082519D"/>
    <w:rsid w:val="60846521"/>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24E3"/>
    <w:rsid w:val="60BA3688"/>
    <w:rsid w:val="60BE3A10"/>
    <w:rsid w:val="60BE7F1C"/>
    <w:rsid w:val="60BF3848"/>
    <w:rsid w:val="60C00D53"/>
    <w:rsid w:val="60C41F6D"/>
    <w:rsid w:val="60C6535C"/>
    <w:rsid w:val="60C66A6E"/>
    <w:rsid w:val="60D44DA5"/>
    <w:rsid w:val="60D64584"/>
    <w:rsid w:val="60DB5344"/>
    <w:rsid w:val="60DC2AE2"/>
    <w:rsid w:val="60DE494B"/>
    <w:rsid w:val="60E0373A"/>
    <w:rsid w:val="60E264E0"/>
    <w:rsid w:val="60E33A55"/>
    <w:rsid w:val="60E43BF8"/>
    <w:rsid w:val="60E52A67"/>
    <w:rsid w:val="60EF18DB"/>
    <w:rsid w:val="60F151B7"/>
    <w:rsid w:val="60F87843"/>
    <w:rsid w:val="61043A4B"/>
    <w:rsid w:val="61092703"/>
    <w:rsid w:val="610C0BE1"/>
    <w:rsid w:val="610D0F42"/>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0217D"/>
    <w:rsid w:val="61705B91"/>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AA33C9"/>
    <w:rsid w:val="61AB7F82"/>
    <w:rsid w:val="61B02285"/>
    <w:rsid w:val="61BD0FD1"/>
    <w:rsid w:val="61C63667"/>
    <w:rsid w:val="61C87A05"/>
    <w:rsid w:val="61CA1D42"/>
    <w:rsid w:val="61D033C7"/>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A2B47"/>
    <w:rsid w:val="624A6292"/>
    <w:rsid w:val="624D4BE1"/>
    <w:rsid w:val="624F22B9"/>
    <w:rsid w:val="6250003B"/>
    <w:rsid w:val="62555FBC"/>
    <w:rsid w:val="625746E0"/>
    <w:rsid w:val="62582A8B"/>
    <w:rsid w:val="62583DD5"/>
    <w:rsid w:val="625C025D"/>
    <w:rsid w:val="625C1376"/>
    <w:rsid w:val="625D6356"/>
    <w:rsid w:val="626041CE"/>
    <w:rsid w:val="62604577"/>
    <w:rsid w:val="62607F0F"/>
    <w:rsid w:val="62646C56"/>
    <w:rsid w:val="62675C23"/>
    <w:rsid w:val="626913D2"/>
    <w:rsid w:val="626F3399"/>
    <w:rsid w:val="62710CC6"/>
    <w:rsid w:val="62786ED2"/>
    <w:rsid w:val="628710AB"/>
    <w:rsid w:val="6289557C"/>
    <w:rsid w:val="628A018B"/>
    <w:rsid w:val="628A2538"/>
    <w:rsid w:val="628A4754"/>
    <w:rsid w:val="628F69CD"/>
    <w:rsid w:val="62911DC2"/>
    <w:rsid w:val="6291471A"/>
    <w:rsid w:val="629567A3"/>
    <w:rsid w:val="629A48D0"/>
    <w:rsid w:val="629E3BFE"/>
    <w:rsid w:val="62A024FE"/>
    <w:rsid w:val="62A054D4"/>
    <w:rsid w:val="62A83905"/>
    <w:rsid w:val="62A854F1"/>
    <w:rsid w:val="62A9638D"/>
    <w:rsid w:val="62AD679A"/>
    <w:rsid w:val="62AF757B"/>
    <w:rsid w:val="62B11F36"/>
    <w:rsid w:val="62B53C0E"/>
    <w:rsid w:val="62B578E6"/>
    <w:rsid w:val="62B753A0"/>
    <w:rsid w:val="62B94EF1"/>
    <w:rsid w:val="62B97363"/>
    <w:rsid w:val="62BA4C39"/>
    <w:rsid w:val="62BC05CC"/>
    <w:rsid w:val="62BC437B"/>
    <w:rsid w:val="62C11A08"/>
    <w:rsid w:val="62C73204"/>
    <w:rsid w:val="62CA49F7"/>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5AF"/>
    <w:rsid w:val="6326699A"/>
    <w:rsid w:val="63274BB1"/>
    <w:rsid w:val="632C1E99"/>
    <w:rsid w:val="63386BB9"/>
    <w:rsid w:val="633B1E29"/>
    <w:rsid w:val="633B3D0E"/>
    <w:rsid w:val="634A5D38"/>
    <w:rsid w:val="634C65DC"/>
    <w:rsid w:val="634D04B8"/>
    <w:rsid w:val="63501A16"/>
    <w:rsid w:val="63556EC0"/>
    <w:rsid w:val="635B00C9"/>
    <w:rsid w:val="636668A2"/>
    <w:rsid w:val="636849C9"/>
    <w:rsid w:val="63717D62"/>
    <w:rsid w:val="637706EF"/>
    <w:rsid w:val="637A59E1"/>
    <w:rsid w:val="637C1C17"/>
    <w:rsid w:val="637F0E1A"/>
    <w:rsid w:val="6380124C"/>
    <w:rsid w:val="63815196"/>
    <w:rsid w:val="63891AA1"/>
    <w:rsid w:val="6391041C"/>
    <w:rsid w:val="63987080"/>
    <w:rsid w:val="639B5A3B"/>
    <w:rsid w:val="639B628B"/>
    <w:rsid w:val="63A6248F"/>
    <w:rsid w:val="63A90182"/>
    <w:rsid w:val="63AB1B48"/>
    <w:rsid w:val="63AE2E2C"/>
    <w:rsid w:val="63B06214"/>
    <w:rsid w:val="63B201BE"/>
    <w:rsid w:val="63B64055"/>
    <w:rsid w:val="63B85325"/>
    <w:rsid w:val="63BA23E8"/>
    <w:rsid w:val="63BB1F3E"/>
    <w:rsid w:val="63C7120D"/>
    <w:rsid w:val="63C915F2"/>
    <w:rsid w:val="63D20AC1"/>
    <w:rsid w:val="63D22280"/>
    <w:rsid w:val="63D27499"/>
    <w:rsid w:val="63D42C64"/>
    <w:rsid w:val="63D5496E"/>
    <w:rsid w:val="63D640F3"/>
    <w:rsid w:val="63DD5AA5"/>
    <w:rsid w:val="63EF4DEA"/>
    <w:rsid w:val="63F02D8E"/>
    <w:rsid w:val="63F36307"/>
    <w:rsid w:val="63F877DE"/>
    <w:rsid w:val="63FB4A05"/>
    <w:rsid w:val="63FE4857"/>
    <w:rsid w:val="63FF21E8"/>
    <w:rsid w:val="6400198D"/>
    <w:rsid w:val="64057E7C"/>
    <w:rsid w:val="640745EF"/>
    <w:rsid w:val="640A5CCA"/>
    <w:rsid w:val="640B377F"/>
    <w:rsid w:val="641276E2"/>
    <w:rsid w:val="64136CF4"/>
    <w:rsid w:val="6414288E"/>
    <w:rsid w:val="64175C13"/>
    <w:rsid w:val="641F6CFF"/>
    <w:rsid w:val="642202BD"/>
    <w:rsid w:val="64281A89"/>
    <w:rsid w:val="642B7F25"/>
    <w:rsid w:val="6439189D"/>
    <w:rsid w:val="64391AAD"/>
    <w:rsid w:val="643B0A85"/>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7A37"/>
    <w:rsid w:val="64757323"/>
    <w:rsid w:val="6476698F"/>
    <w:rsid w:val="64776B12"/>
    <w:rsid w:val="647B6BF9"/>
    <w:rsid w:val="647D6981"/>
    <w:rsid w:val="647E5324"/>
    <w:rsid w:val="64827BE0"/>
    <w:rsid w:val="64882E0B"/>
    <w:rsid w:val="648F2A9F"/>
    <w:rsid w:val="649253FB"/>
    <w:rsid w:val="64935771"/>
    <w:rsid w:val="64974A1E"/>
    <w:rsid w:val="64991BDE"/>
    <w:rsid w:val="649C4479"/>
    <w:rsid w:val="64A31E2F"/>
    <w:rsid w:val="64A32EFE"/>
    <w:rsid w:val="64AF6A15"/>
    <w:rsid w:val="64B45B17"/>
    <w:rsid w:val="64B8420D"/>
    <w:rsid w:val="64B87A46"/>
    <w:rsid w:val="64B93D24"/>
    <w:rsid w:val="64C01A1B"/>
    <w:rsid w:val="64C7590E"/>
    <w:rsid w:val="64CC7113"/>
    <w:rsid w:val="64D001A0"/>
    <w:rsid w:val="64D310F1"/>
    <w:rsid w:val="64D43462"/>
    <w:rsid w:val="64D705EB"/>
    <w:rsid w:val="64D837BC"/>
    <w:rsid w:val="64DA452F"/>
    <w:rsid w:val="64DB4152"/>
    <w:rsid w:val="64DF6B49"/>
    <w:rsid w:val="64E724DB"/>
    <w:rsid w:val="64ED61E2"/>
    <w:rsid w:val="64ED7476"/>
    <w:rsid w:val="64F13852"/>
    <w:rsid w:val="64F2135A"/>
    <w:rsid w:val="64F656FB"/>
    <w:rsid w:val="64F65983"/>
    <w:rsid w:val="64F8441D"/>
    <w:rsid w:val="64F92204"/>
    <w:rsid w:val="65004915"/>
    <w:rsid w:val="650771CA"/>
    <w:rsid w:val="65091A81"/>
    <w:rsid w:val="650C6EF7"/>
    <w:rsid w:val="650F000D"/>
    <w:rsid w:val="650F6939"/>
    <w:rsid w:val="6512513F"/>
    <w:rsid w:val="65154158"/>
    <w:rsid w:val="65172DBA"/>
    <w:rsid w:val="651F03BA"/>
    <w:rsid w:val="6525430A"/>
    <w:rsid w:val="65281685"/>
    <w:rsid w:val="65284F3E"/>
    <w:rsid w:val="652924E8"/>
    <w:rsid w:val="652962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012AD"/>
    <w:rsid w:val="65620CDF"/>
    <w:rsid w:val="6563686F"/>
    <w:rsid w:val="656763D3"/>
    <w:rsid w:val="656A2B47"/>
    <w:rsid w:val="656E5FF8"/>
    <w:rsid w:val="65755AA9"/>
    <w:rsid w:val="657701D4"/>
    <w:rsid w:val="657763D1"/>
    <w:rsid w:val="6577679C"/>
    <w:rsid w:val="65807AD8"/>
    <w:rsid w:val="65822FE0"/>
    <w:rsid w:val="65886C99"/>
    <w:rsid w:val="658B3278"/>
    <w:rsid w:val="658F2229"/>
    <w:rsid w:val="65986288"/>
    <w:rsid w:val="659B3091"/>
    <w:rsid w:val="659F52F3"/>
    <w:rsid w:val="65A16EE2"/>
    <w:rsid w:val="65AA2639"/>
    <w:rsid w:val="65AB206F"/>
    <w:rsid w:val="65AB2D2A"/>
    <w:rsid w:val="65AE1917"/>
    <w:rsid w:val="65AF63EA"/>
    <w:rsid w:val="65B05F69"/>
    <w:rsid w:val="65B206FB"/>
    <w:rsid w:val="65B33093"/>
    <w:rsid w:val="65B455FE"/>
    <w:rsid w:val="65BC78B0"/>
    <w:rsid w:val="65C11EF0"/>
    <w:rsid w:val="65C560F4"/>
    <w:rsid w:val="65C910F5"/>
    <w:rsid w:val="65CA2BB7"/>
    <w:rsid w:val="65CF4916"/>
    <w:rsid w:val="65CF507B"/>
    <w:rsid w:val="65D7742E"/>
    <w:rsid w:val="65D83D90"/>
    <w:rsid w:val="65DC17B9"/>
    <w:rsid w:val="65E21C0A"/>
    <w:rsid w:val="65E24FDC"/>
    <w:rsid w:val="65E900F4"/>
    <w:rsid w:val="65EA53B7"/>
    <w:rsid w:val="65EA5432"/>
    <w:rsid w:val="65EF5FEE"/>
    <w:rsid w:val="65F06C33"/>
    <w:rsid w:val="65F078C4"/>
    <w:rsid w:val="65FB591C"/>
    <w:rsid w:val="65FF726F"/>
    <w:rsid w:val="6601483B"/>
    <w:rsid w:val="6602552F"/>
    <w:rsid w:val="660B2BF5"/>
    <w:rsid w:val="661000CD"/>
    <w:rsid w:val="661053D5"/>
    <w:rsid w:val="661150EE"/>
    <w:rsid w:val="66115FAF"/>
    <w:rsid w:val="661512C2"/>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65226"/>
    <w:rsid w:val="66725F5B"/>
    <w:rsid w:val="667570C0"/>
    <w:rsid w:val="667A32AF"/>
    <w:rsid w:val="66813ACD"/>
    <w:rsid w:val="66824D23"/>
    <w:rsid w:val="668317D5"/>
    <w:rsid w:val="668365D5"/>
    <w:rsid w:val="66862790"/>
    <w:rsid w:val="668A27E0"/>
    <w:rsid w:val="668E3A35"/>
    <w:rsid w:val="668E3E21"/>
    <w:rsid w:val="669169ED"/>
    <w:rsid w:val="66931BDB"/>
    <w:rsid w:val="6693228F"/>
    <w:rsid w:val="66932B34"/>
    <w:rsid w:val="6695298C"/>
    <w:rsid w:val="66982FC8"/>
    <w:rsid w:val="66A32918"/>
    <w:rsid w:val="66A5390F"/>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46FBC"/>
    <w:rsid w:val="66F826EE"/>
    <w:rsid w:val="66FD35F4"/>
    <w:rsid w:val="66FD6B9E"/>
    <w:rsid w:val="66FE3A10"/>
    <w:rsid w:val="67016A4B"/>
    <w:rsid w:val="67016F84"/>
    <w:rsid w:val="67076572"/>
    <w:rsid w:val="670E396A"/>
    <w:rsid w:val="671B08CF"/>
    <w:rsid w:val="67206181"/>
    <w:rsid w:val="67243A92"/>
    <w:rsid w:val="67333E25"/>
    <w:rsid w:val="67362900"/>
    <w:rsid w:val="6737473D"/>
    <w:rsid w:val="673B15C5"/>
    <w:rsid w:val="673F566D"/>
    <w:rsid w:val="67477A3D"/>
    <w:rsid w:val="674836B0"/>
    <w:rsid w:val="674A7242"/>
    <w:rsid w:val="674C31F8"/>
    <w:rsid w:val="6750530D"/>
    <w:rsid w:val="67534BA2"/>
    <w:rsid w:val="67544D32"/>
    <w:rsid w:val="675B36E2"/>
    <w:rsid w:val="67627CB0"/>
    <w:rsid w:val="67646E19"/>
    <w:rsid w:val="67667554"/>
    <w:rsid w:val="6768236C"/>
    <w:rsid w:val="676E655A"/>
    <w:rsid w:val="677118EF"/>
    <w:rsid w:val="6774106C"/>
    <w:rsid w:val="67753DAD"/>
    <w:rsid w:val="67756A70"/>
    <w:rsid w:val="67774A68"/>
    <w:rsid w:val="67775291"/>
    <w:rsid w:val="67787FBF"/>
    <w:rsid w:val="677971DA"/>
    <w:rsid w:val="677D64DB"/>
    <w:rsid w:val="677E2F2F"/>
    <w:rsid w:val="677F3A9E"/>
    <w:rsid w:val="6781373C"/>
    <w:rsid w:val="678502AE"/>
    <w:rsid w:val="67883DC2"/>
    <w:rsid w:val="678A1AB0"/>
    <w:rsid w:val="678D182B"/>
    <w:rsid w:val="678D2688"/>
    <w:rsid w:val="6790087E"/>
    <w:rsid w:val="67916972"/>
    <w:rsid w:val="67974735"/>
    <w:rsid w:val="67A070B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93324"/>
    <w:rsid w:val="67DC3979"/>
    <w:rsid w:val="67E30381"/>
    <w:rsid w:val="67E52885"/>
    <w:rsid w:val="67E81682"/>
    <w:rsid w:val="67E86538"/>
    <w:rsid w:val="67E96C00"/>
    <w:rsid w:val="67EA07C1"/>
    <w:rsid w:val="67EE61ED"/>
    <w:rsid w:val="67F43FF6"/>
    <w:rsid w:val="67F95C53"/>
    <w:rsid w:val="67FC5BF8"/>
    <w:rsid w:val="6807753D"/>
    <w:rsid w:val="680A6DD6"/>
    <w:rsid w:val="6813706E"/>
    <w:rsid w:val="68206C4A"/>
    <w:rsid w:val="68207AE1"/>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26B17"/>
    <w:rsid w:val="68531A3C"/>
    <w:rsid w:val="68532C92"/>
    <w:rsid w:val="685421AE"/>
    <w:rsid w:val="68550054"/>
    <w:rsid w:val="685701F3"/>
    <w:rsid w:val="685B0175"/>
    <w:rsid w:val="68620ECE"/>
    <w:rsid w:val="68673EE5"/>
    <w:rsid w:val="686C45B7"/>
    <w:rsid w:val="686F2F34"/>
    <w:rsid w:val="68710440"/>
    <w:rsid w:val="68714FD0"/>
    <w:rsid w:val="68751DB4"/>
    <w:rsid w:val="68764268"/>
    <w:rsid w:val="687A5ED1"/>
    <w:rsid w:val="687E3886"/>
    <w:rsid w:val="68806846"/>
    <w:rsid w:val="68890748"/>
    <w:rsid w:val="6893266D"/>
    <w:rsid w:val="689659D5"/>
    <w:rsid w:val="68975DFE"/>
    <w:rsid w:val="6899632D"/>
    <w:rsid w:val="689C1173"/>
    <w:rsid w:val="689D30E4"/>
    <w:rsid w:val="689F3DA8"/>
    <w:rsid w:val="68A07D85"/>
    <w:rsid w:val="68A176D0"/>
    <w:rsid w:val="68AF2BBF"/>
    <w:rsid w:val="68B31A5C"/>
    <w:rsid w:val="68B757FF"/>
    <w:rsid w:val="68BF203B"/>
    <w:rsid w:val="68C23ED8"/>
    <w:rsid w:val="68C971ED"/>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1190B"/>
    <w:rsid w:val="69032EE2"/>
    <w:rsid w:val="69147FD7"/>
    <w:rsid w:val="691C241A"/>
    <w:rsid w:val="6923324E"/>
    <w:rsid w:val="69285A92"/>
    <w:rsid w:val="692D45F6"/>
    <w:rsid w:val="69303059"/>
    <w:rsid w:val="69322422"/>
    <w:rsid w:val="69335D49"/>
    <w:rsid w:val="694519F7"/>
    <w:rsid w:val="694F2305"/>
    <w:rsid w:val="69536376"/>
    <w:rsid w:val="69552E6A"/>
    <w:rsid w:val="695C6C70"/>
    <w:rsid w:val="695D425A"/>
    <w:rsid w:val="69611823"/>
    <w:rsid w:val="696701AB"/>
    <w:rsid w:val="69675884"/>
    <w:rsid w:val="696C3033"/>
    <w:rsid w:val="696C401F"/>
    <w:rsid w:val="696E48DC"/>
    <w:rsid w:val="697412AF"/>
    <w:rsid w:val="697458F9"/>
    <w:rsid w:val="697B7457"/>
    <w:rsid w:val="698251F0"/>
    <w:rsid w:val="69856A3A"/>
    <w:rsid w:val="698A00F0"/>
    <w:rsid w:val="698B055C"/>
    <w:rsid w:val="698D2BCC"/>
    <w:rsid w:val="69916DDF"/>
    <w:rsid w:val="69962800"/>
    <w:rsid w:val="6997318E"/>
    <w:rsid w:val="6997663E"/>
    <w:rsid w:val="699C3AC1"/>
    <w:rsid w:val="69A61AA0"/>
    <w:rsid w:val="69AF77C2"/>
    <w:rsid w:val="69B4353F"/>
    <w:rsid w:val="69B942B7"/>
    <w:rsid w:val="69BC68F7"/>
    <w:rsid w:val="69BE197B"/>
    <w:rsid w:val="69C02261"/>
    <w:rsid w:val="69C04D34"/>
    <w:rsid w:val="69C328C6"/>
    <w:rsid w:val="69C752F8"/>
    <w:rsid w:val="69D1675B"/>
    <w:rsid w:val="69D210F3"/>
    <w:rsid w:val="69D64A5B"/>
    <w:rsid w:val="69D9654E"/>
    <w:rsid w:val="69DD7F9F"/>
    <w:rsid w:val="69E31EF0"/>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1E0E64"/>
    <w:rsid w:val="6A237F9A"/>
    <w:rsid w:val="6A2927D5"/>
    <w:rsid w:val="6A297A90"/>
    <w:rsid w:val="6A315F4F"/>
    <w:rsid w:val="6A3205AE"/>
    <w:rsid w:val="6A333626"/>
    <w:rsid w:val="6A36588F"/>
    <w:rsid w:val="6A3B10DA"/>
    <w:rsid w:val="6A3C3F5C"/>
    <w:rsid w:val="6A407024"/>
    <w:rsid w:val="6A40721D"/>
    <w:rsid w:val="6A43139C"/>
    <w:rsid w:val="6A483FC6"/>
    <w:rsid w:val="6A4A77B4"/>
    <w:rsid w:val="6A4F4ED1"/>
    <w:rsid w:val="6A50190E"/>
    <w:rsid w:val="6A5041C8"/>
    <w:rsid w:val="6A5621AF"/>
    <w:rsid w:val="6A5C7A7C"/>
    <w:rsid w:val="6A5F1C7D"/>
    <w:rsid w:val="6A5F7EA4"/>
    <w:rsid w:val="6A6A5B24"/>
    <w:rsid w:val="6A722D01"/>
    <w:rsid w:val="6A7E3F26"/>
    <w:rsid w:val="6A824377"/>
    <w:rsid w:val="6A842F61"/>
    <w:rsid w:val="6A893C5B"/>
    <w:rsid w:val="6A8A6E92"/>
    <w:rsid w:val="6A8C028A"/>
    <w:rsid w:val="6A8F5B50"/>
    <w:rsid w:val="6A901EF2"/>
    <w:rsid w:val="6A904CE3"/>
    <w:rsid w:val="6A984426"/>
    <w:rsid w:val="6A9E7530"/>
    <w:rsid w:val="6A9F55D9"/>
    <w:rsid w:val="6AA840CF"/>
    <w:rsid w:val="6AA957FF"/>
    <w:rsid w:val="6AAB0593"/>
    <w:rsid w:val="6AAF4F01"/>
    <w:rsid w:val="6AB23393"/>
    <w:rsid w:val="6AB936AC"/>
    <w:rsid w:val="6ABC0113"/>
    <w:rsid w:val="6ABC5C6B"/>
    <w:rsid w:val="6ABD573B"/>
    <w:rsid w:val="6AC03859"/>
    <w:rsid w:val="6AC54DB6"/>
    <w:rsid w:val="6AC70E22"/>
    <w:rsid w:val="6ACD4739"/>
    <w:rsid w:val="6AD24384"/>
    <w:rsid w:val="6AD77D3D"/>
    <w:rsid w:val="6ADA37EA"/>
    <w:rsid w:val="6ADA5A9F"/>
    <w:rsid w:val="6ADB3E4A"/>
    <w:rsid w:val="6ADD1B51"/>
    <w:rsid w:val="6AE45778"/>
    <w:rsid w:val="6AE74CC5"/>
    <w:rsid w:val="6AE90007"/>
    <w:rsid w:val="6AF549EB"/>
    <w:rsid w:val="6AF8004A"/>
    <w:rsid w:val="6B0C68EE"/>
    <w:rsid w:val="6B0E0D34"/>
    <w:rsid w:val="6B107E7B"/>
    <w:rsid w:val="6B195D83"/>
    <w:rsid w:val="6B1A61AF"/>
    <w:rsid w:val="6B1C28A4"/>
    <w:rsid w:val="6B1D6B06"/>
    <w:rsid w:val="6B1D6BCD"/>
    <w:rsid w:val="6B1E5104"/>
    <w:rsid w:val="6B1E7B2E"/>
    <w:rsid w:val="6B2158CB"/>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15A2"/>
    <w:rsid w:val="6B5179DF"/>
    <w:rsid w:val="6B5E5F25"/>
    <w:rsid w:val="6B5F1A23"/>
    <w:rsid w:val="6B620ED9"/>
    <w:rsid w:val="6B647694"/>
    <w:rsid w:val="6B666A66"/>
    <w:rsid w:val="6B687879"/>
    <w:rsid w:val="6B6C74E1"/>
    <w:rsid w:val="6B713FC1"/>
    <w:rsid w:val="6B7357C3"/>
    <w:rsid w:val="6B740798"/>
    <w:rsid w:val="6B7917F0"/>
    <w:rsid w:val="6B7929E4"/>
    <w:rsid w:val="6B7B270E"/>
    <w:rsid w:val="6B7F2048"/>
    <w:rsid w:val="6B8121B6"/>
    <w:rsid w:val="6B832B21"/>
    <w:rsid w:val="6B867E5C"/>
    <w:rsid w:val="6B88607A"/>
    <w:rsid w:val="6B8E21E8"/>
    <w:rsid w:val="6B8F6AAA"/>
    <w:rsid w:val="6B9150FF"/>
    <w:rsid w:val="6B945479"/>
    <w:rsid w:val="6B946BF3"/>
    <w:rsid w:val="6B967CF9"/>
    <w:rsid w:val="6BA21D6E"/>
    <w:rsid w:val="6BA2350F"/>
    <w:rsid w:val="6BA31178"/>
    <w:rsid w:val="6BB2108D"/>
    <w:rsid w:val="6BBA4ECD"/>
    <w:rsid w:val="6BC24842"/>
    <w:rsid w:val="6BC53A3C"/>
    <w:rsid w:val="6BC920F6"/>
    <w:rsid w:val="6BD4209E"/>
    <w:rsid w:val="6BD82F70"/>
    <w:rsid w:val="6BDB61D4"/>
    <w:rsid w:val="6BE223DA"/>
    <w:rsid w:val="6BE85FD3"/>
    <w:rsid w:val="6BF04529"/>
    <w:rsid w:val="6BF112D7"/>
    <w:rsid w:val="6BF36866"/>
    <w:rsid w:val="6BF40ECE"/>
    <w:rsid w:val="6BF61B84"/>
    <w:rsid w:val="6BFB7A6D"/>
    <w:rsid w:val="6C005268"/>
    <w:rsid w:val="6C02692D"/>
    <w:rsid w:val="6C051A87"/>
    <w:rsid w:val="6C0738DF"/>
    <w:rsid w:val="6C0B1C8D"/>
    <w:rsid w:val="6C114F25"/>
    <w:rsid w:val="6C135C05"/>
    <w:rsid w:val="6C136E46"/>
    <w:rsid w:val="6C14767D"/>
    <w:rsid w:val="6C1E565E"/>
    <w:rsid w:val="6C2415A9"/>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570B"/>
    <w:rsid w:val="6C991F93"/>
    <w:rsid w:val="6C99577C"/>
    <w:rsid w:val="6CA43492"/>
    <w:rsid w:val="6CA7502F"/>
    <w:rsid w:val="6CB24E6C"/>
    <w:rsid w:val="6CB41408"/>
    <w:rsid w:val="6CB46B8A"/>
    <w:rsid w:val="6CB64445"/>
    <w:rsid w:val="6CBB71BB"/>
    <w:rsid w:val="6CBC65F7"/>
    <w:rsid w:val="6CBE322E"/>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CF3656D"/>
    <w:rsid w:val="6D052816"/>
    <w:rsid w:val="6D070F6E"/>
    <w:rsid w:val="6D0863F1"/>
    <w:rsid w:val="6D0E0DEF"/>
    <w:rsid w:val="6D0F5007"/>
    <w:rsid w:val="6D116339"/>
    <w:rsid w:val="6D1C0D1C"/>
    <w:rsid w:val="6D20535C"/>
    <w:rsid w:val="6D23170F"/>
    <w:rsid w:val="6D253611"/>
    <w:rsid w:val="6D330BE7"/>
    <w:rsid w:val="6D3326A9"/>
    <w:rsid w:val="6D391765"/>
    <w:rsid w:val="6D3A5839"/>
    <w:rsid w:val="6D3B5319"/>
    <w:rsid w:val="6D3D2693"/>
    <w:rsid w:val="6D3E4C60"/>
    <w:rsid w:val="6D40296E"/>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7611F4"/>
    <w:rsid w:val="6D803B8E"/>
    <w:rsid w:val="6D804AB6"/>
    <w:rsid w:val="6D8051E1"/>
    <w:rsid w:val="6D8145D1"/>
    <w:rsid w:val="6D815C0A"/>
    <w:rsid w:val="6D834E2B"/>
    <w:rsid w:val="6D84000B"/>
    <w:rsid w:val="6D8D2542"/>
    <w:rsid w:val="6D8F0737"/>
    <w:rsid w:val="6D91032E"/>
    <w:rsid w:val="6D931520"/>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C6F2C"/>
    <w:rsid w:val="6DDF7647"/>
    <w:rsid w:val="6DE36825"/>
    <w:rsid w:val="6DE53394"/>
    <w:rsid w:val="6DE70C3E"/>
    <w:rsid w:val="6DE7336C"/>
    <w:rsid w:val="6DEE6EA0"/>
    <w:rsid w:val="6DFC7B9F"/>
    <w:rsid w:val="6DFF791B"/>
    <w:rsid w:val="6E0760D0"/>
    <w:rsid w:val="6E0927C5"/>
    <w:rsid w:val="6E1158BA"/>
    <w:rsid w:val="6E170A81"/>
    <w:rsid w:val="6E185997"/>
    <w:rsid w:val="6E1A373A"/>
    <w:rsid w:val="6E1A7481"/>
    <w:rsid w:val="6E1B105E"/>
    <w:rsid w:val="6E1F5D69"/>
    <w:rsid w:val="6E220C97"/>
    <w:rsid w:val="6E224A5B"/>
    <w:rsid w:val="6E27618D"/>
    <w:rsid w:val="6E35129D"/>
    <w:rsid w:val="6E39201E"/>
    <w:rsid w:val="6E4811D7"/>
    <w:rsid w:val="6E4A7C2E"/>
    <w:rsid w:val="6E511F12"/>
    <w:rsid w:val="6E59155D"/>
    <w:rsid w:val="6E617CA9"/>
    <w:rsid w:val="6E685A65"/>
    <w:rsid w:val="6E6C32CD"/>
    <w:rsid w:val="6E6F4755"/>
    <w:rsid w:val="6E737B36"/>
    <w:rsid w:val="6E7409D9"/>
    <w:rsid w:val="6E77033D"/>
    <w:rsid w:val="6E7C4E3C"/>
    <w:rsid w:val="6E865687"/>
    <w:rsid w:val="6E903A92"/>
    <w:rsid w:val="6E912F38"/>
    <w:rsid w:val="6E921DA1"/>
    <w:rsid w:val="6E940B04"/>
    <w:rsid w:val="6E965300"/>
    <w:rsid w:val="6EA052E1"/>
    <w:rsid w:val="6EA215BB"/>
    <w:rsid w:val="6EA46912"/>
    <w:rsid w:val="6EA51B9F"/>
    <w:rsid w:val="6EA63752"/>
    <w:rsid w:val="6EA64819"/>
    <w:rsid w:val="6EA84C2B"/>
    <w:rsid w:val="6EAA489F"/>
    <w:rsid w:val="6EAB3BE1"/>
    <w:rsid w:val="6EAB5A16"/>
    <w:rsid w:val="6EB30164"/>
    <w:rsid w:val="6EB40256"/>
    <w:rsid w:val="6EBB7152"/>
    <w:rsid w:val="6EC153B6"/>
    <w:rsid w:val="6EC47C33"/>
    <w:rsid w:val="6EC65E9A"/>
    <w:rsid w:val="6ECE3DBA"/>
    <w:rsid w:val="6ED673DE"/>
    <w:rsid w:val="6ED77BF9"/>
    <w:rsid w:val="6ED96A02"/>
    <w:rsid w:val="6EDC7E1D"/>
    <w:rsid w:val="6EE620C4"/>
    <w:rsid w:val="6EEA4297"/>
    <w:rsid w:val="6EF00518"/>
    <w:rsid w:val="6EF219BB"/>
    <w:rsid w:val="6EF65328"/>
    <w:rsid w:val="6EF72478"/>
    <w:rsid w:val="6EF94148"/>
    <w:rsid w:val="6F004303"/>
    <w:rsid w:val="6F045596"/>
    <w:rsid w:val="6F06324C"/>
    <w:rsid w:val="6F0810D3"/>
    <w:rsid w:val="6F0D32C5"/>
    <w:rsid w:val="6F0D6F84"/>
    <w:rsid w:val="6F0D6FAE"/>
    <w:rsid w:val="6F102A16"/>
    <w:rsid w:val="6F10369D"/>
    <w:rsid w:val="6F132315"/>
    <w:rsid w:val="6F13415C"/>
    <w:rsid w:val="6F193EA2"/>
    <w:rsid w:val="6F1A6406"/>
    <w:rsid w:val="6F1B7484"/>
    <w:rsid w:val="6F1F6E65"/>
    <w:rsid w:val="6F247658"/>
    <w:rsid w:val="6F300304"/>
    <w:rsid w:val="6F364E6A"/>
    <w:rsid w:val="6F4221DD"/>
    <w:rsid w:val="6F477C73"/>
    <w:rsid w:val="6F494657"/>
    <w:rsid w:val="6F497592"/>
    <w:rsid w:val="6F4F2FDA"/>
    <w:rsid w:val="6F58211E"/>
    <w:rsid w:val="6F5C2A7B"/>
    <w:rsid w:val="6F5C6ADF"/>
    <w:rsid w:val="6F607092"/>
    <w:rsid w:val="6F6276D1"/>
    <w:rsid w:val="6F6277C3"/>
    <w:rsid w:val="6F631F0A"/>
    <w:rsid w:val="6F64001B"/>
    <w:rsid w:val="6F6538C4"/>
    <w:rsid w:val="6F671B6F"/>
    <w:rsid w:val="6F6A1E7E"/>
    <w:rsid w:val="6F6D7596"/>
    <w:rsid w:val="6F727A8A"/>
    <w:rsid w:val="6F7D174C"/>
    <w:rsid w:val="6F7F2D74"/>
    <w:rsid w:val="6F821C53"/>
    <w:rsid w:val="6F8426D4"/>
    <w:rsid w:val="6F897F4B"/>
    <w:rsid w:val="6F8C5AA5"/>
    <w:rsid w:val="6F8C6C5F"/>
    <w:rsid w:val="6F8F537D"/>
    <w:rsid w:val="6F94219D"/>
    <w:rsid w:val="6F951010"/>
    <w:rsid w:val="6F984B36"/>
    <w:rsid w:val="6F9B34F3"/>
    <w:rsid w:val="6FA274A1"/>
    <w:rsid w:val="6FA32C4E"/>
    <w:rsid w:val="6FA742BB"/>
    <w:rsid w:val="6FAB7699"/>
    <w:rsid w:val="6FAE711A"/>
    <w:rsid w:val="6FB16382"/>
    <w:rsid w:val="6FB628CA"/>
    <w:rsid w:val="6FBF7E82"/>
    <w:rsid w:val="6FC0794B"/>
    <w:rsid w:val="6FC5072F"/>
    <w:rsid w:val="6FD4076D"/>
    <w:rsid w:val="6FD6728B"/>
    <w:rsid w:val="6FD73EF4"/>
    <w:rsid w:val="6FD916CD"/>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30969"/>
    <w:rsid w:val="70373FBC"/>
    <w:rsid w:val="70390CF0"/>
    <w:rsid w:val="703A151D"/>
    <w:rsid w:val="703B64CB"/>
    <w:rsid w:val="703C38DB"/>
    <w:rsid w:val="703C6EA9"/>
    <w:rsid w:val="703D4B4E"/>
    <w:rsid w:val="70423C90"/>
    <w:rsid w:val="70490D6C"/>
    <w:rsid w:val="704B5B93"/>
    <w:rsid w:val="70592C79"/>
    <w:rsid w:val="70691205"/>
    <w:rsid w:val="706B38CF"/>
    <w:rsid w:val="706B49E5"/>
    <w:rsid w:val="706F6FD3"/>
    <w:rsid w:val="70704FB3"/>
    <w:rsid w:val="70707694"/>
    <w:rsid w:val="707118E2"/>
    <w:rsid w:val="707B7148"/>
    <w:rsid w:val="707F3C4D"/>
    <w:rsid w:val="70832954"/>
    <w:rsid w:val="70886494"/>
    <w:rsid w:val="70893CAF"/>
    <w:rsid w:val="709257D1"/>
    <w:rsid w:val="709A12DB"/>
    <w:rsid w:val="709C4EF0"/>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75D94"/>
    <w:rsid w:val="713C5C10"/>
    <w:rsid w:val="71411745"/>
    <w:rsid w:val="714B562C"/>
    <w:rsid w:val="714D267F"/>
    <w:rsid w:val="71507CEF"/>
    <w:rsid w:val="71524583"/>
    <w:rsid w:val="715455B3"/>
    <w:rsid w:val="71553813"/>
    <w:rsid w:val="715B17FA"/>
    <w:rsid w:val="715C70D7"/>
    <w:rsid w:val="715D4E0B"/>
    <w:rsid w:val="715E557A"/>
    <w:rsid w:val="715F1F9A"/>
    <w:rsid w:val="71690217"/>
    <w:rsid w:val="716A46B9"/>
    <w:rsid w:val="717801A9"/>
    <w:rsid w:val="717E5DB8"/>
    <w:rsid w:val="717F36DE"/>
    <w:rsid w:val="718778F2"/>
    <w:rsid w:val="71884EB2"/>
    <w:rsid w:val="71892B0B"/>
    <w:rsid w:val="71900F77"/>
    <w:rsid w:val="719164BB"/>
    <w:rsid w:val="719565EA"/>
    <w:rsid w:val="719F26B9"/>
    <w:rsid w:val="719F30CC"/>
    <w:rsid w:val="71A108F8"/>
    <w:rsid w:val="71A13ADE"/>
    <w:rsid w:val="71A46691"/>
    <w:rsid w:val="71A52E27"/>
    <w:rsid w:val="71AA3D22"/>
    <w:rsid w:val="71AD0E11"/>
    <w:rsid w:val="71B033EE"/>
    <w:rsid w:val="71B16910"/>
    <w:rsid w:val="71B31E21"/>
    <w:rsid w:val="71B4585C"/>
    <w:rsid w:val="71C305B7"/>
    <w:rsid w:val="71C53AE0"/>
    <w:rsid w:val="71C91162"/>
    <w:rsid w:val="71C9626B"/>
    <w:rsid w:val="71CA4D7E"/>
    <w:rsid w:val="71CD7498"/>
    <w:rsid w:val="71DB3698"/>
    <w:rsid w:val="71DE7203"/>
    <w:rsid w:val="71DE72C2"/>
    <w:rsid w:val="71DF641B"/>
    <w:rsid w:val="71E12399"/>
    <w:rsid w:val="71F33B55"/>
    <w:rsid w:val="71F57D74"/>
    <w:rsid w:val="71FD3650"/>
    <w:rsid w:val="71FF1039"/>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B515A"/>
    <w:rsid w:val="72535D9A"/>
    <w:rsid w:val="725E105F"/>
    <w:rsid w:val="72615664"/>
    <w:rsid w:val="72653DC6"/>
    <w:rsid w:val="7267764A"/>
    <w:rsid w:val="726B0E05"/>
    <w:rsid w:val="726D0FA4"/>
    <w:rsid w:val="72716FCE"/>
    <w:rsid w:val="727254CE"/>
    <w:rsid w:val="727471EC"/>
    <w:rsid w:val="727505FF"/>
    <w:rsid w:val="727524C5"/>
    <w:rsid w:val="727A2878"/>
    <w:rsid w:val="727A7D1A"/>
    <w:rsid w:val="727B4290"/>
    <w:rsid w:val="727B614E"/>
    <w:rsid w:val="72820589"/>
    <w:rsid w:val="72875F01"/>
    <w:rsid w:val="728762FF"/>
    <w:rsid w:val="729732E1"/>
    <w:rsid w:val="729807B0"/>
    <w:rsid w:val="72A90CCB"/>
    <w:rsid w:val="72A9423A"/>
    <w:rsid w:val="72B02357"/>
    <w:rsid w:val="72B150BE"/>
    <w:rsid w:val="72B422CB"/>
    <w:rsid w:val="72B52091"/>
    <w:rsid w:val="72B925C1"/>
    <w:rsid w:val="72B97A7C"/>
    <w:rsid w:val="72BF7F25"/>
    <w:rsid w:val="72CA4AD8"/>
    <w:rsid w:val="72CB2534"/>
    <w:rsid w:val="72CC125D"/>
    <w:rsid w:val="72CC7D6C"/>
    <w:rsid w:val="72CE1997"/>
    <w:rsid w:val="72D006F0"/>
    <w:rsid w:val="72D175CF"/>
    <w:rsid w:val="72D91102"/>
    <w:rsid w:val="72DD74F0"/>
    <w:rsid w:val="72E27A0E"/>
    <w:rsid w:val="72E832B1"/>
    <w:rsid w:val="72EF09E9"/>
    <w:rsid w:val="72F0664A"/>
    <w:rsid w:val="72FC45F3"/>
    <w:rsid w:val="72FE328E"/>
    <w:rsid w:val="72FE7704"/>
    <w:rsid w:val="73034A50"/>
    <w:rsid w:val="730462D7"/>
    <w:rsid w:val="7306194D"/>
    <w:rsid w:val="730A0BC9"/>
    <w:rsid w:val="7311024C"/>
    <w:rsid w:val="73153633"/>
    <w:rsid w:val="7316638E"/>
    <w:rsid w:val="73167058"/>
    <w:rsid w:val="731926E4"/>
    <w:rsid w:val="731A0923"/>
    <w:rsid w:val="731C06A9"/>
    <w:rsid w:val="731F6668"/>
    <w:rsid w:val="732131B7"/>
    <w:rsid w:val="73225E11"/>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15CF9"/>
    <w:rsid w:val="7359132D"/>
    <w:rsid w:val="736655A7"/>
    <w:rsid w:val="73714632"/>
    <w:rsid w:val="73753ED3"/>
    <w:rsid w:val="737963FA"/>
    <w:rsid w:val="737A26A7"/>
    <w:rsid w:val="73967A00"/>
    <w:rsid w:val="739C30BC"/>
    <w:rsid w:val="73A35F10"/>
    <w:rsid w:val="73A44B88"/>
    <w:rsid w:val="73AC4F28"/>
    <w:rsid w:val="73AF6D73"/>
    <w:rsid w:val="73B075D1"/>
    <w:rsid w:val="73B11569"/>
    <w:rsid w:val="73B905D1"/>
    <w:rsid w:val="73BA45DB"/>
    <w:rsid w:val="73BA7013"/>
    <w:rsid w:val="73BE10D0"/>
    <w:rsid w:val="73CC32DE"/>
    <w:rsid w:val="73D1234D"/>
    <w:rsid w:val="73DA5F96"/>
    <w:rsid w:val="73DB2094"/>
    <w:rsid w:val="73E15536"/>
    <w:rsid w:val="73E46A17"/>
    <w:rsid w:val="73E838A6"/>
    <w:rsid w:val="73E87940"/>
    <w:rsid w:val="73EF34A0"/>
    <w:rsid w:val="73F25FC6"/>
    <w:rsid w:val="73F33807"/>
    <w:rsid w:val="73F67C10"/>
    <w:rsid w:val="73FC210E"/>
    <w:rsid w:val="740229F2"/>
    <w:rsid w:val="740230FB"/>
    <w:rsid w:val="7406776E"/>
    <w:rsid w:val="740870DF"/>
    <w:rsid w:val="740E0AC8"/>
    <w:rsid w:val="740F2555"/>
    <w:rsid w:val="740F2B8B"/>
    <w:rsid w:val="740F2BA4"/>
    <w:rsid w:val="74121AA3"/>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B1C26"/>
    <w:rsid w:val="745D77C8"/>
    <w:rsid w:val="74621861"/>
    <w:rsid w:val="74663D42"/>
    <w:rsid w:val="746A392E"/>
    <w:rsid w:val="746D50DA"/>
    <w:rsid w:val="746F7244"/>
    <w:rsid w:val="7471001B"/>
    <w:rsid w:val="74716A08"/>
    <w:rsid w:val="747A6F58"/>
    <w:rsid w:val="747B7F4A"/>
    <w:rsid w:val="747C4DE9"/>
    <w:rsid w:val="747E6544"/>
    <w:rsid w:val="74806D03"/>
    <w:rsid w:val="74813EEA"/>
    <w:rsid w:val="74846843"/>
    <w:rsid w:val="74886C9D"/>
    <w:rsid w:val="748D4CA1"/>
    <w:rsid w:val="748E40CB"/>
    <w:rsid w:val="74902902"/>
    <w:rsid w:val="74905AB6"/>
    <w:rsid w:val="749A353B"/>
    <w:rsid w:val="749E3A5B"/>
    <w:rsid w:val="74B30C33"/>
    <w:rsid w:val="74B41C1A"/>
    <w:rsid w:val="74B957EB"/>
    <w:rsid w:val="74CA3AD5"/>
    <w:rsid w:val="74CC087B"/>
    <w:rsid w:val="74CC36DC"/>
    <w:rsid w:val="74CE67CF"/>
    <w:rsid w:val="74CF49BD"/>
    <w:rsid w:val="74D073FB"/>
    <w:rsid w:val="74D25EE2"/>
    <w:rsid w:val="74D94700"/>
    <w:rsid w:val="74DA5EE2"/>
    <w:rsid w:val="74E21F05"/>
    <w:rsid w:val="74E61D79"/>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8029F"/>
    <w:rsid w:val="75186659"/>
    <w:rsid w:val="75197265"/>
    <w:rsid w:val="75210929"/>
    <w:rsid w:val="752769BB"/>
    <w:rsid w:val="752A7B48"/>
    <w:rsid w:val="752D5945"/>
    <w:rsid w:val="75301430"/>
    <w:rsid w:val="75301CFE"/>
    <w:rsid w:val="75303C91"/>
    <w:rsid w:val="7534510A"/>
    <w:rsid w:val="75353189"/>
    <w:rsid w:val="75394651"/>
    <w:rsid w:val="753A1E42"/>
    <w:rsid w:val="75413000"/>
    <w:rsid w:val="75437BF3"/>
    <w:rsid w:val="754C64ED"/>
    <w:rsid w:val="754F160B"/>
    <w:rsid w:val="75501785"/>
    <w:rsid w:val="75522634"/>
    <w:rsid w:val="755527D7"/>
    <w:rsid w:val="75562DC2"/>
    <w:rsid w:val="7556508C"/>
    <w:rsid w:val="75591A9F"/>
    <w:rsid w:val="75614CBF"/>
    <w:rsid w:val="75626BBB"/>
    <w:rsid w:val="75631871"/>
    <w:rsid w:val="75646B2F"/>
    <w:rsid w:val="7565018E"/>
    <w:rsid w:val="757275C5"/>
    <w:rsid w:val="7574148B"/>
    <w:rsid w:val="75791231"/>
    <w:rsid w:val="757B2CAA"/>
    <w:rsid w:val="757E4756"/>
    <w:rsid w:val="75802CAB"/>
    <w:rsid w:val="75843FF7"/>
    <w:rsid w:val="758A57AA"/>
    <w:rsid w:val="758B2A69"/>
    <w:rsid w:val="758B5810"/>
    <w:rsid w:val="758D6FEA"/>
    <w:rsid w:val="758F1D57"/>
    <w:rsid w:val="7590720B"/>
    <w:rsid w:val="759219B1"/>
    <w:rsid w:val="7596036A"/>
    <w:rsid w:val="75A86B17"/>
    <w:rsid w:val="75AB4086"/>
    <w:rsid w:val="75AD4917"/>
    <w:rsid w:val="75AD4F3F"/>
    <w:rsid w:val="75AD5DED"/>
    <w:rsid w:val="75AD6B4D"/>
    <w:rsid w:val="75B57B03"/>
    <w:rsid w:val="75B7184F"/>
    <w:rsid w:val="75B863CA"/>
    <w:rsid w:val="75BF73B5"/>
    <w:rsid w:val="75C14F57"/>
    <w:rsid w:val="75C1696E"/>
    <w:rsid w:val="75C235E6"/>
    <w:rsid w:val="75C30910"/>
    <w:rsid w:val="75C9614B"/>
    <w:rsid w:val="75CD7D4D"/>
    <w:rsid w:val="75D44B9C"/>
    <w:rsid w:val="75D6554E"/>
    <w:rsid w:val="75D85FD2"/>
    <w:rsid w:val="75D9472D"/>
    <w:rsid w:val="75E4155A"/>
    <w:rsid w:val="75E50A45"/>
    <w:rsid w:val="75F32161"/>
    <w:rsid w:val="75F62085"/>
    <w:rsid w:val="75FE0748"/>
    <w:rsid w:val="76015723"/>
    <w:rsid w:val="76054065"/>
    <w:rsid w:val="760A0B3F"/>
    <w:rsid w:val="76105091"/>
    <w:rsid w:val="76136AA4"/>
    <w:rsid w:val="76137111"/>
    <w:rsid w:val="76160B37"/>
    <w:rsid w:val="762333EB"/>
    <w:rsid w:val="76240809"/>
    <w:rsid w:val="76284A99"/>
    <w:rsid w:val="762B0A64"/>
    <w:rsid w:val="76330CEC"/>
    <w:rsid w:val="76343A9F"/>
    <w:rsid w:val="76347E97"/>
    <w:rsid w:val="76387728"/>
    <w:rsid w:val="763E49DF"/>
    <w:rsid w:val="763F2481"/>
    <w:rsid w:val="763F77C9"/>
    <w:rsid w:val="7647325E"/>
    <w:rsid w:val="764915DA"/>
    <w:rsid w:val="765510D9"/>
    <w:rsid w:val="7655596E"/>
    <w:rsid w:val="76614F5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E1910"/>
    <w:rsid w:val="76AF4BF2"/>
    <w:rsid w:val="76BE26B9"/>
    <w:rsid w:val="76BF582A"/>
    <w:rsid w:val="76C163D8"/>
    <w:rsid w:val="76C524B6"/>
    <w:rsid w:val="76C531DC"/>
    <w:rsid w:val="76CD0623"/>
    <w:rsid w:val="76CF40F0"/>
    <w:rsid w:val="76D2560C"/>
    <w:rsid w:val="76D63596"/>
    <w:rsid w:val="76D65BBC"/>
    <w:rsid w:val="76D823FA"/>
    <w:rsid w:val="76D84669"/>
    <w:rsid w:val="76DA0CCD"/>
    <w:rsid w:val="76DC2799"/>
    <w:rsid w:val="76E36197"/>
    <w:rsid w:val="76E90BBD"/>
    <w:rsid w:val="76ED2324"/>
    <w:rsid w:val="76F2006B"/>
    <w:rsid w:val="76F24672"/>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93410"/>
    <w:rsid w:val="772A1315"/>
    <w:rsid w:val="773037BC"/>
    <w:rsid w:val="77337A7A"/>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57EB5"/>
    <w:rsid w:val="777E00BA"/>
    <w:rsid w:val="77846053"/>
    <w:rsid w:val="778A6405"/>
    <w:rsid w:val="778C3CA6"/>
    <w:rsid w:val="778F33CE"/>
    <w:rsid w:val="779232E0"/>
    <w:rsid w:val="77931EFF"/>
    <w:rsid w:val="779F47B2"/>
    <w:rsid w:val="77A0740D"/>
    <w:rsid w:val="77A50807"/>
    <w:rsid w:val="77A82813"/>
    <w:rsid w:val="77AB5AF2"/>
    <w:rsid w:val="77AF421C"/>
    <w:rsid w:val="77AF4A25"/>
    <w:rsid w:val="77B16742"/>
    <w:rsid w:val="77B36B5D"/>
    <w:rsid w:val="77B61118"/>
    <w:rsid w:val="77B75A06"/>
    <w:rsid w:val="77BE33ED"/>
    <w:rsid w:val="77BE7A3F"/>
    <w:rsid w:val="77C0217C"/>
    <w:rsid w:val="77C559FA"/>
    <w:rsid w:val="77C73C66"/>
    <w:rsid w:val="77CC6CB8"/>
    <w:rsid w:val="77D0780A"/>
    <w:rsid w:val="77D45574"/>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E5190"/>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C97799"/>
    <w:rsid w:val="78D23226"/>
    <w:rsid w:val="78D23B7E"/>
    <w:rsid w:val="78DD15DB"/>
    <w:rsid w:val="78DE5479"/>
    <w:rsid w:val="78E10719"/>
    <w:rsid w:val="78F14E36"/>
    <w:rsid w:val="78F2041F"/>
    <w:rsid w:val="78FB41D1"/>
    <w:rsid w:val="78FB7710"/>
    <w:rsid w:val="79044E43"/>
    <w:rsid w:val="790505C7"/>
    <w:rsid w:val="79081CD5"/>
    <w:rsid w:val="790C2CCB"/>
    <w:rsid w:val="79101689"/>
    <w:rsid w:val="791035E5"/>
    <w:rsid w:val="791A0BFE"/>
    <w:rsid w:val="791C71D0"/>
    <w:rsid w:val="791F4946"/>
    <w:rsid w:val="79201362"/>
    <w:rsid w:val="79231B51"/>
    <w:rsid w:val="79232A8D"/>
    <w:rsid w:val="792367A0"/>
    <w:rsid w:val="792625EA"/>
    <w:rsid w:val="792B78FE"/>
    <w:rsid w:val="792F24D4"/>
    <w:rsid w:val="7934402C"/>
    <w:rsid w:val="793C3029"/>
    <w:rsid w:val="793F36CB"/>
    <w:rsid w:val="79494A2B"/>
    <w:rsid w:val="795072DC"/>
    <w:rsid w:val="795A5F20"/>
    <w:rsid w:val="795A6118"/>
    <w:rsid w:val="795B7AF6"/>
    <w:rsid w:val="795C76C4"/>
    <w:rsid w:val="7966464C"/>
    <w:rsid w:val="796B1171"/>
    <w:rsid w:val="796C3F53"/>
    <w:rsid w:val="797140B6"/>
    <w:rsid w:val="79734775"/>
    <w:rsid w:val="7975414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1BD9"/>
    <w:rsid w:val="79E979BB"/>
    <w:rsid w:val="79EA0223"/>
    <w:rsid w:val="79F4787F"/>
    <w:rsid w:val="79F73FC2"/>
    <w:rsid w:val="79FA136D"/>
    <w:rsid w:val="79FD3BCB"/>
    <w:rsid w:val="7A040D63"/>
    <w:rsid w:val="7A05786A"/>
    <w:rsid w:val="7A0807AB"/>
    <w:rsid w:val="7A0D7065"/>
    <w:rsid w:val="7A195FFA"/>
    <w:rsid w:val="7A1A0922"/>
    <w:rsid w:val="7A1B3F1C"/>
    <w:rsid w:val="7A200264"/>
    <w:rsid w:val="7A23724A"/>
    <w:rsid w:val="7A283BF5"/>
    <w:rsid w:val="7A2F4BCF"/>
    <w:rsid w:val="7A316C47"/>
    <w:rsid w:val="7A3463D9"/>
    <w:rsid w:val="7A38325C"/>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E34CA"/>
    <w:rsid w:val="7A6F0B2B"/>
    <w:rsid w:val="7A713529"/>
    <w:rsid w:val="7A766534"/>
    <w:rsid w:val="7A797208"/>
    <w:rsid w:val="7A7E451F"/>
    <w:rsid w:val="7A7F7981"/>
    <w:rsid w:val="7A821419"/>
    <w:rsid w:val="7A831E06"/>
    <w:rsid w:val="7A874FD1"/>
    <w:rsid w:val="7A8E0D0A"/>
    <w:rsid w:val="7A9143C1"/>
    <w:rsid w:val="7A9D7F74"/>
    <w:rsid w:val="7AA62863"/>
    <w:rsid w:val="7AAB2D5F"/>
    <w:rsid w:val="7AAC38E0"/>
    <w:rsid w:val="7AB32A39"/>
    <w:rsid w:val="7ABF10D1"/>
    <w:rsid w:val="7AC03E60"/>
    <w:rsid w:val="7AC244CB"/>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2077D6"/>
    <w:rsid w:val="7B265541"/>
    <w:rsid w:val="7B2B2FA5"/>
    <w:rsid w:val="7B2D37CA"/>
    <w:rsid w:val="7B335CA4"/>
    <w:rsid w:val="7B37278E"/>
    <w:rsid w:val="7B3D3CB9"/>
    <w:rsid w:val="7B5263BB"/>
    <w:rsid w:val="7B576462"/>
    <w:rsid w:val="7B594B85"/>
    <w:rsid w:val="7B5B2668"/>
    <w:rsid w:val="7B5D24AF"/>
    <w:rsid w:val="7B5F1200"/>
    <w:rsid w:val="7B600CA0"/>
    <w:rsid w:val="7B6272B6"/>
    <w:rsid w:val="7B63272B"/>
    <w:rsid w:val="7B6374D1"/>
    <w:rsid w:val="7B647C53"/>
    <w:rsid w:val="7B65452C"/>
    <w:rsid w:val="7B677548"/>
    <w:rsid w:val="7B6A752F"/>
    <w:rsid w:val="7B6C3923"/>
    <w:rsid w:val="7B6E4B57"/>
    <w:rsid w:val="7B702B87"/>
    <w:rsid w:val="7B707C21"/>
    <w:rsid w:val="7B733935"/>
    <w:rsid w:val="7B7451BC"/>
    <w:rsid w:val="7B7C162F"/>
    <w:rsid w:val="7B7D1905"/>
    <w:rsid w:val="7B8175B9"/>
    <w:rsid w:val="7B833A1A"/>
    <w:rsid w:val="7B8D734B"/>
    <w:rsid w:val="7B9174D9"/>
    <w:rsid w:val="7B936E9C"/>
    <w:rsid w:val="7B956F44"/>
    <w:rsid w:val="7B981C29"/>
    <w:rsid w:val="7BA7517C"/>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D2566"/>
    <w:rsid w:val="7BFD7D0D"/>
    <w:rsid w:val="7BFF3261"/>
    <w:rsid w:val="7C013AFE"/>
    <w:rsid w:val="7C0A5CE9"/>
    <w:rsid w:val="7C142374"/>
    <w:rsid w:val="7C1B24E3"/>
    <w:rsid w:val="7C1F2759"/>
    <w:rsid w:val="7C203471"/>
    <w:rsid w:val="7C214E9E"/>
    <w:rsid w:val="7C222FFB"/>
    <w:rsid w:val="7C2B3FDE"/>
    <w:rsid w:val="7C306EAC"/>
    <w:rsid w:val="7C360911"/>
    <w:rsid w:val="7C370C08"/>
    <w:rsid w:val="7C376987"/>
    <w:rsid w:val="7C411007"/>
    <w:rsid w:val="7C4A5136"/>
    <w:rsid w:val="7C4B05C9"/>
    <w:rsid w:val="7C4C3682"/>
    <w:rsid w:val="7C4E5B95"/>
    <w:rsid w:val="7C5576F9"/>
    <w:rsid w:val="7C5663FA"/>
    <w:rsid w:val="7C570F3D"/>
    <w:rsid w:val="7C5909E4"/>
    <w:rsid w:val="7C591703"/>
    <w:rsid w:val="7C5A5B18"/>
    <w:rsid w:val="7C5C7FCF"/>
    <w:rsid w:val="7C610FBE"/>
    <w:rsid w:val="7C674632"/>
    <w:rsid w:val="7C684803"/>
    <w:rsid w:val="7C6E1C0C"/>
    <w:rsid w:val="7C7877B6"/>
    <w:rsid w:val="7C79081C"/>
    <w:rsid w:val="7C791DC1"/>
    <w:rsid w:val="7C7A54B9"/>
    <w:rsid w:val="7C7A5EE0"/>
    <w:rsid w:val="7C7B2636"/>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8050F"/>
    <w:rsid w:val="7CA82D65"/>
    <w:rsid w:val="7CAF7B47"/>
    <w:rsid w:val="7CB074CA"/>
    <w:rsid w:val="7CB26799"/>
    <w:rsid w:val="7CB26902"/>
    <w:rsid w:val="7CB479EF"/>
    <w:rsid w:val="7CBB448F"/>
    <w:rsid w:val="7CBD10D4"/>
    <w:rsid w:val="7CC457FD"/>
    <w:rsid w:val="7CC47E43"/>
    <w:rsid w:val="7CC73521"/>
    <w:rsid w:val="7CCC1769"/>
    <w:rsid w:val="7CCE2A27"/>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D5C05"/>
    <w:rsid w:val="7D143F07"/>
    <w:rsid w:val="7D156617"/>
    <w:rsid w:val="7D1A68C6"/>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13365"/>
    <w:rsid w:val="7D4A65FC"/>
    <w:rsid w:val="7D4B4641"/>
    <w:rsid w:val="7D4B771B"/>
    <w:rsid w:val="7D4D4279"/>
    <w:rsid w:val="7D4E1245"/>
    <w:rsid w:val="7D566E36"/>
    <w:rsid w:val="7D59513D"/>
    <w:rsid w:val="7D5A5E01"/>
    <w:rsid w:val="7D5F1874"/>
    <w:rsid w:val="7D603623"/>
    <w:rsid w:val="7D617A56"/>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83BF7"/>
    <w:rsid w:val="7E194620"/>
    <w:rsid w:val="7E1B6E9F"/>
    <w:rsid w:val="7E1C7387"/>
    <w:rsid w:val="7E1D54AF"/>
    <w:rsid w:val="7E263D3A"/>
    <w:rsid w:val="7E2D53BF"/>
    <w:rsid w:val="7E2F4A5F"/>
    <w:rsid w:val="7E327A15"/>
    <w:rsid w:val="7E3B51FA"/>
    <w:rsid w:val="7E3C4164"/>
    <w:rsid w:val="7E3D2B8F"/>
    <w:rsid w:val="7E403F72"/>
    <w:rsid w:val="7E420F5D"/>
    <w:rsid w:val="7E42756E"/>
    <w:rsid w:val="7E4854DF"/>
    <w:rsid w:val="7E4944ED"/>
    <w:rsid w:val="7E514216"/>
    <w:rsid w:val="7E5B6848"/>
    <w:rsid w:val="7E665777"/>
    <w:rsid w:val="7E6672A9"/>
    <w:rsid w:val="7E67389E"/>
    <w:rsid w:val="7E681F3E"/>
    <w:rsid w:val="7E685078"/>
    <w:rsid w:val="7E695545"/>
    <w:rsid w:val="7E7225C8"/>
    <w:rsid w:val="7E7D14C2"/>
    <w:rsid w:val="7E7D4B47"/>
    <w:rsid w:val="7E807CD3"/>
    <w:rsid w:val="7E81776E"/>
    <w:rsid w:val="7E827AA6"/>
    <w:rsid w:val="7E8B5F9F"/>
    <w:rsid w:val="7E8C54A3"/>
    <w:rsid w:val="7E8C6F7B"/>
    <w:rsid w:val="7E8F378A"/>
    <w:rsid w:val="7E9056A4"/>
    <w:rsid w:val="7E964E64"/>
    <w:rsid w:val="7EAB6A25"/>
    <w:rsid w:val="7EAB707B"/>
    <w:rsid w:val="7EAE4F21"/>
    <w:rsid w:val="7EAF7DEA"/>
    <w:rsid w:val="7EB237DA"/>
    <w:rsid w:val="7EB51150"/>
    <w:rsid w:val="7EBF7452"/>
    <w:rsid w:val="7EC45FF8"/>
    <w:rsid w:val="7EC54092"/>
    <w:rsid w:val="7ECA224D"/>
    <w:rsid w:val="7ED0094C"/>
    <w:rsid w:val="7ED534FD"/>
    <w:rsid w:val="7ED65889"/>
    <w:rsid w:val="7ED965D6"/>
    <w:rsid w:val="7EE405BA"/>
    <w:rsid w:val="7EE701ED"/>
    <w:rsid w:val="7EEA67B2"/>
    <w:rsid w:val="7EEA6FE3"/>
    <w:rsid w:val="7EEC045E"/>
    <w:rsid w:val="7EED7418"/>
    <w:rsid w:val="7EF230CD"/>
    <w:rsid w:val="7EF47B20"/>
    <w:rsid w:val="7EF81CCE"/>
    <w:rsid w:val="7F04131E"/>
    <w:rsid w:val="7F0F2694"/>
    <w:rsid w:val="7F1535FF"/>
    <w:rsid w:val="7F193139"/>
    <w:rsid w:val="7F283C38"/>
    <w:rsid w:val="7F2E4452"/>
    <w:rsid w:val="7F3149AB"/>
    <w:rsid w:val="7F3277A1"/>
    <w:rsid w:val="7F3B3101"/>
    <w:rsid w:val="7F3B4E97"/>
    <w:rsid w:val="7F3D45CB"/>
    <w:rsid w:val="7F3D5899"/>
    <w:rsid w:val="7F405053"/>
    <w:rsid w:val="7F425F57"/>
    <w:rsid w:val="7F4343FD"/>
    <w:rsid w:val="7F4E339D"/>
    <w:rsid w:val="7F5410D4"/>
    <w:rsid w:val="7F5557C4"/>
    <w:rsid w:val="7F590744"/>
    <w:rsid w:val="7F591C40"/>
    <w:rsid w:val="7F5E14A3"/>
    <w:rsid w:val="7F6767D5"/>
    <w:rsid w:val="7F6A137F"/>
    <w:rsid w:val="7F6D2F51"/>
    <w:rsid w:val="7F6F052D"/>
    <w:rsid w:val="7F6F259F"/>
    <w:rsid w:val="7F740384"/>
    <w:rsid w:val="7F780840"/>
    <w:rsid w:val="7F7B1F1F"/>
    <w:rsid w:val="7F7C55C8"/>
    <w:rsid w:val="7F8322D3"/>
    <w:rsid w:val="7F84443F"/>
    <w:rsid w:val="7F882E57"/>
    <w:rsid w:val="7F8C458B"/>
    <w:rsid w:val="7F92041B"/>
    <w:rsid w:val="7F941F08"/>
    <w:rsid w:val="7F961437"/>
    <w:rsid w:val="7F994C96"/>
    <w:rsid w:val="7F9D1EAE"/>
    <w:rsid w:val="7F9D4537"/>
    <w:rsid w:val="7FA0015B"/>
    <w:rsid w:val="7FA83506"/>
    <w:rsid w:val="7FB0347F"/>
    <w:rsid w:val="7FB81DF3"/>
    <w:rsid w:val="7FBD4EB0"/>
    <w:rsid w:val="7FBF2D71"/>
    <w:rsid w:val="7FBF39EC"/>
    <w:rsid w:val="7FC0761A"/>
    <w:rsid w:val="7FC80036"/>
    <w:rsid w:val="7FD051DA"/>
    <w:rsid w:val="7FD33E06"/>
    <w:rsid w:val="7FD376CE"/>
    <w:rsid w:val="7FD57FF0"/>
    <w:rsid w:val="7FD75105"/>
    <w:rsid w:val="7FDB57CC"/>
    <w:rsid w:val="7FDD080F"/>
    <w:rsid w:val="7FE02FA7"/>
    <w:rsid w:val="7FE40E63"/>
    <w:rsid w:val="7FE478DE"/>
    <w:rsid w:val="7FE55F78"/>
    <w:rsid w:val="7FEA55B6"/>
    <w:rsid w:val="7FEB29AF"/>
    <w:rsid w:val="7FEC2318"/>
    <w:rsid w:val="7FED6376"/>
    <w:rsid w:val="7FEE2E59"/>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paragraph" w:customStyle="1" w:styleId="257">
    <w:name w:val="references"/>
    <w:qFormat/>
    <w:uiPriority w:val="99"/>
    <w:pPr>
      <w:numPr>
        <w:ilvl w:val="0"/>
        <w:numId w:val="13"/>
      </w:numPr>
      <w:spacing w:after="50" w:line="180" w:lineRule="exact"/>
      <w:jc w:val="both"/>
    </w:pPr>
    <w:rPr>
      <w:rFonts w:ascii="Times New Roman" w:hAnsi="Times New Roman" w:eastAsia="MS Mincho" w:cs="Times New Roman"/>
      <w:szCs w:val="16"/>
      <w:lang w:val="en-US" w:eastAsia="en-US" w:bidi="ar-SA"/>
    </w:rPr>
  </w:style>
  <w:style w:type="table" w:customStyle="1" w:styleId="258">
    <w:name w:val="Table Grid25"/>
    <w:basedOn w:val="76"/>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2022-01-10T13:03:51Z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